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CC9CD" w14:textId="62D757F1" w:rsidR="00AC5101" w:rsidRPr="00CC2151" w:rsidRDefault="00196D07" w:rsidP="003619CE">
      <w:pPr>
        <w:pStyle w:val="Tytu"/>
        <w:spacing w:line="276" w:lineRule="auto"/>
        <w:rPr>
          <w:rFonts w:ascii="Arial" w:hAnsi="Arial" w:cs="Arial"/>
          <w:sz w:val="32"/>
          <w:szCs w:val="32"/>
        </w:rPr>
      </w:pPr>
      <w:r w:rsidRPr="00CC2151">
        <w:rPr>
          <w:rFonts w:ascii="Arial" w:hAnsi="Arial" w:cs="Arial"/>
          <w:sz w:val="32"/>
        </w:rPr>
        <w:t>NON-DISCLOSURE AGREEMENT</w:t>
      </w:r>
    </w:p>
    <w:p w14:paraId="40B6B416" w14:textId="77777777" w:rsidR="00364707" w:rsidRPr="00CC2151" w:rsidRDefault="00364707" w:rsidP="003619CE">
      <w:pPr>
        <w:spacing w:line="276" w:lineRule="auto"/>
        <w:jc w:val="both"/>
        <w:rPr>
          <w:rFonts w:ascii="Arial" w:hAnsi="Arial" w:cs="Arial"/>
          <w:bCs/>
          <w:iCs/>
          <w:sz w:val="22"/>
          <w:szCs w:val="22"/>
        </w:rPr>
      </w:pPr>
    </w:p>
    <w:p w14:paraId="3C277813" w14:textId="77777777" w:rsidR="00364707" w:rsidRPr="00CC2151" w:rsidRDefault="00364707" w:rsidP="003619CE">
      <w:pPr>
        <w:spacing w:line="276" w:lineRule="auto"/>
        <w:jc w:val="both"/>
        <w:rPr>
          <w:rFonts w:ascii="Arial" w:hAnsi="Arial" w:cs="Arial"/>
          <w:bCs/>
          <w:iCs/>
          <w:sz w:val="22"/>
          <w:szCs w:val="22"/>
        </w:rPr>
      </w:pPr>
      <w:r w:rsidRPr="00CC2151">
        <w:rPr>
          <w:rFonts w:ascii="Arial" w:hAnsi="Arial" w:cs="Arial"/>
          <w:sz w:val="22"/>
        </w:rPr>
        <w:t xml:space="preserve">concluded on </w:t>
      </w:r>
      <w:r w:rsidRPr="00CC2151">
        <w:rPr>
          <w:rFonts w:ascii="Arial" w:hAnsi="Arial" w:cs="Arial"/>
          <w:sz w:val="22"/>
          <w:highlight w:val="yellow"/>
        </w:rPr>
        <w:t>....….</w:t>
      </w:r>
      <w:r w:rsidRPr="00CC2151">
        <w:rPr>
          <w:rFonts w:ascii="Arial" w:hAnsi="Arial" w:cs="Arial"/>
          <w:sz w:val="22"/>
        </w:rPr>
        <w:t xml:space="preserve"> 2022,</w:t>
      </w:r>
    </w:p>
    <w:p w14:paraId="513640B3" w14:textId="77777777" w:rsidR="00AA4440" w:rsidRPr="00CC2151" w:rsidRDefault="00AA4440" w:rsidP="003619CE">
      <w:pPr>
        <w:spacing w:line="276" w:lineRule="auto"/>
        <w:jc w:val="both"/>
        <w:rPr>
          <w:rFonts w:ascii="Arial" w:hAnsi="Arial" w:cs="Arial"/>
          <w:bCs/>
          <w:iCs/>
          <w:sz w:val="22"/>
          <w:szCs w:val="22"/>
        </w:rPr>
      </w:pPr>
    </w:p>
    <w:p w14:paraId="295CFE07" w14:textId="77777777" w:rsidR="00364707" w:rsidRPr="00CC2151" w:rsidRDefault="00364707" w:rsidP="003619CE">
      <w:pPr>
        <w:spacing w:line="276" w:lineRule="auto"/>
        <w:jc w:val="both"/>
        <w:rPr>
          <w:rFonts w:ascii="Arial" w:hAnsi="Arial" w:cs="Arial"/>
          <w:bCs/>
          <w:iCs/>
          <w:sz w:val="22"/>
          <w:szCs w:val="22"/>
        </w:rPr>
      </w:pPr>
      <w:r w:rsidRPr="00CC2151">
        <w:rPr>
          <w:rFonts w:ascii="Arial" w:hAnsi="Arial" w:cs="Arial"/>
          <w:sz w:val="22"/>
        </w:rPr>
        <w:t xml:space="preserve">by and between: </w:t>
      </w:r>
    </w:p>
    <w:p w14:paraId="6F8A14B4" w14:textId="77777777" w:rsidR="006E005F" w:rsidRPr="00CC2151" w:rsidRDefault="006E005F" w:rsidP="003619CE">
      <w:pPr>
        <w:spacing w:line="276" w:lineRule="auto"/>
        <w:jc w:val="both"/>
        <w:rPr>
          <w:rFonts w:ascii="Arial" w:hAnsi="Arial" w:cs="Arial"/>
          <w:b/>
          <w:bCs/>
          <w:iCs/>
          <w:sz w:val="22"/>
          <w:szCs w:val="22"/>
        </w:rPr>
      </w:pPr>
    </w:p>
    <w:p w14:paraId="1F492625" w14:textId="77777777" w:rsidR="00364707" w:rsidRPr="00CC2151" w:rsidRDefault="003619CE" w:rsidP="003619CE">
      <w:pPr>
        <w:jc w:val="both"/>
        <w:rPr>
          <w:rFonts w:ascii="Arial" w:hAnsi="Arial" w:cs="Arial"/>
          <w:sz w:val="22"/>
          <w:szCs w:val="22"/>
        </w:rPr>
      </w:pPr>
      <w:r w:rsidRPr="00CC2151">
        <w:rPr>
          <w:rFonts w:ascii="Arial" w:hAnsi="Arial" w:cs="Arial"/>
          <w:b/>
          <w:sz w:val="22"/>
        </w:rPr>
        <w:t>Solaris Bus &amp; Coach sp. z o.o.</w:t>
      </w:r>
      <w:r w:rsidRPr="00CC2151">
        <w:rPr>
          <w:rFonts w:ascii="Arial" w:hAnsi="Arial" w:cs="Arial"/>
          <w:sz w:val="22"/>
        </w:rPr>
        <w:t xml:space="preserve"> with its registered office in Bolechowo-Osiedle (ul. Obornicka 46, Bolechowo-Osiedle, 62-005 Owińska), entered in the Register of Entrepreneurs of the National Court Register under KRS no. 0000856560, whose registration files are kept by the District Court Poznań - Nowe Miasto i Wilda in Poznań, 8th Commercial Division of the National Court Register, Tax Identification No. (NIP) 524-00-15-630, Business Statistical No. (REGON), Waste Management Database No. (BDO) 000019042, share capital of PLN 160,169,580.00, hereinafter referred to as “</w:t>
      </w:r>
      <w:r w:rsidRPr="00CC2151">
        <w:rPr>
          <w:rFonts w:ascii="Arial" w:hAnsi="Arial" w:cs="Arial"/>
          <w:b/>
          <w:sz w:val="22"/>
        </w:rPr>
        <w:t>Solaris</w:t>
      </w:r>
      <w:r w:rsidRPr="00CC2151">
        <w:rPr>
          <w:rFonts w:ascii="Arial" w:hAnsi="Arial" w:cs="Arial"/>
          <w:sz w:val="22"/>
          <w:szCs w:val="22"/>
        </w:rPr>
        <w:t>”,</w:t>
      </w:r>
    </w:p>
    <w:p w14:paraId="54490A85" w14:textId="77777777" w:rsidR="007C55A0" w:rsidRPr="00CC2151" w:rsidRDefault="00214140" w:rsidP="003619CE">
      <w:pPr>
        <w:spacing w:line="276" w:lineRule="auto"/>
        <w:jc w:val="both"/>
        <w:rPr>
          <w:rFonts w:ascii="Arial" w:hAnsi="Arial" w:cs="Arial"/>
          <w:bCs/>
          <w:iCs/>
          <w:sz w:val="22"/>
          <w:szCs w:val="22"/>
        </w:rPr>
      </w:pPr>
      <w:r w:rsidRPr="00CC2151">
        <w:rPr>
          <w:rFonts w:ascii="Arial" w:hAnsi="Arial" w:cs="Arial"/>
          <w:sz w:val="22"/>
        </w:rPr>
        <w:t>represented by:</w:t>
      </w:r>
    </w:p>
    <w:p w14:paraId="1125692F" w14:textId="77777777" w:rsidR="007C55A0" w:rsidRPr="00CC2151" w:rsidRDefault="007C55A0" w:rsidP="003619CE">
      <w:pPr>
        <w:spacing w:line="276" w:lineRule="auto"/>
        <w:jc w:val="both"/>
        <w:rPr>
          <w:rFonts w:ascii="Arial" w:hAnsi="Arial" w:cs="Arial"/>
          <w:bCs/>
          <w:iCs/>
          <w:sz w:val="22"/>
          <w:szCs w:val="22"/>
        </w:rPr>
      </w:pPr>
      <w:r w:rsidRPr="00CC2151">
        <w:rPr>
          <w:rFonts w:ascii="Arial" w:hAnsi="Arial" w:cs="Arial"/>
          <w:sz w:val="22"/>
          <w:highlight w:val="yellow"/>
        </w:rPr>
        <w:t>…………….….</w:t>
      </w:r>
    </w:p>
    <w:p w14:paraId="6340F3E2" w14:textId="77777777" w:rsidR="00857373" w:rsidRPr="00CC2151" w:rsidRDefault="00857373" w:rsidP="00857373">
      <w:pPr>
        <w:suppressAutoHyphens/>
        <w:spacing w:line="276" w:lineRule="auto"/>
        <w:jc w:val="both"/>
        <w:rPr>
          <w:rFonts w:ascii="Arial" w:hAnsi="Arial" w:cs="Arial"/>
          <w:bCs/>
          <w:iCs/>
          <w:sz w:val="22"/>
          <w:szCs w:val="22"/>
        </w:rPr>
      </w:pPr>
      <w:r w:rsidRPr="00CC2151">
        <w:rPr>
          <w:rFonts w:ascii="Arial" w:hAnsi="Arial" w:cs="Arial"/>
          <w:sz w:val="22"/>
          <w:highlight w:val="yellow"/>
        </w:rPr>
        <w:t>………………..</w:t>
      </w:r>
    </w:p>
    <w:p w14:paraId="4DD90DB3" w14:textId="77777777" w:rsidR="007C55A0" w:rsidRPr="00CC2151" w:rsidRDefault="007C55A0" w:rsidP="003619CE">
      <w:pPr>
        <w:spacing w:line="276" w:lineRule="auto"/>
        <w:jc w:val="both"/>
        <w:rPr>
          <w:rFonts w:ascii="Arial" w:hAnsi="Arial" w:cs="Arial"/>
          <w:bCs/>
          <w:iCs/>
          <w:sz w:val="22"/>
          <w:szCs w:val="22"/>
        </w:rPr>
      </w:pPr>
    </w:p>
    <w:p w14:paraId="1AEF7BBF" w14:textId="77777777" w:rsidR="004779D9" w:rsidRPr="00CC2151" w:rsidRDefault="00364707" w:rsidP="003619CE">
      <w:pPr>
        <w:tabs>
          <w:tab w:val="left" w:pos="2970"/>
        </w:tabs>
        <w:suppressAutoHyphens/>
        <w:spacing w:line="276" w:lineRule="auto"/>
        <w:jc w:val="both"/>
        <w:rPr>
          <w:rFonts w:ascii="Arial" w:hAnsi="Arial" w:cs="Arial"/>
          <w:bCs/>
          <w:iCs/>
          <w:sz w:val="22"/>
          <w:szCs w:val="22"/>
        </w:rPr>
      </w:pPr>
      <w:r w:rsidRPr="00CC2151">
        <w:rPr>
          <w:rFonts w:ascii="Arial" w:hAnsi="Arial" w:cs="Arial"/>
          <w:sz w:val="22"/>
        </w:rPr>
        <w:t>and</w:t>
      </w:r>
    </w:p>
    <w:p w14:paraId="706B218E" w14:textId="77777777" w:rsidR="00282437" w:rsidRPr="00CC2151" w:rsidRDefault="00282437" w:rsidP="003619CE">
      <w:pPr>
        <w:tabs>
          <w:tab w:val="left" w:pos="2970"/>
        </w:tabs>
        <w:suppressAutoHyphens/>
        <w:spacing w:line="276" w:lineRule="auto"/>
        <w:jc w:val="both"/>
        <w:rPr>
          <w:rFonts w:ascii="Arial" w:hAnsi="Arial" w:cs="Arial"/>
          <w:bCs/>
          <w:iCs/>
          <w:sz w:val="22"/>
          <w:szCs w:val="22"/>
        </w:rPr>
      </w:pPr>
    </w:p>
    <w:p w14:paraId="58F33640" w14:textId="77777777" w:rsidR="004257CC" w:rsidRPr="00CC2151" w:rsidRDefault="00282437" w:rsidP="00857373">
      <w:pPr>
        <w:tabs>
          <w:tab w:val="left" w:pos="2970"/>
        </w:tabs>
        <w:suppressAutoHyphens/>
        <w:spacing w:line="276" w:lineRule="auto"/>
        <w:jc w:val="both"/>
        <w:rPr>
          <w:rFonts w:ascii="Arial" w:hAnsi="Arial" w:cs="Arial"/>
          <w:bCs/>
          <w:iCs/>
          <w:sz w:val="22"/>
          <w:szCs w:val="22"/>
        </w:rPr>
      </w:pPr>
      <w:r w:rsidRPr="00CC2151">
        <w:rPr>
          <w:rFonts w:ascii="Arial" w:hAnsi="Arial" w:cs="Arial"/>
          <w:bCs/>
          <w:iCs/>
          <w:sz w:val="22"/>
          <w:szCs w:val="22"/>
          <w:highlight w:val="yellow"/>
        </w:rPr>
        <w:t>………………..</w:t>
      </w:r>
      <w:r w:rsidRPr="00CC2151">
        <w:rPr>
          <w:rFonts w:ascii="Arial" w:hAnsi="Arial" w:cs="Arial"/>
          <w:sz w:val="22"/>
        </w:rPr>
        <w:t>, hereinafter referred to as “</w:t>
      </w:r>
      <w:r w:rsidRPr="00CC2151">
        <w:rPr>
          <w:rFonts w:ascii="Arial" w:hAnsi="Arial" w:cs="Arial"/>
          <w:b/>
          <w:sz w:val="22"/>
        </w:rPr>
        <w:t>Contractor</w:t>
      </w:r>
      <w:r w:rsidRPr="00CC2151">
        <w:rPr>
          <w:rFonts w:ascii="Arial" w:hAnsi="Arial" w:cs="Arial"/>
          <w:sz w:val="22"/>
        </w:rPr>
        <w:t xml:space="preserve">” </w:t>
      </w:r>
    </w:p>
    <w:p w14:paraId="05752439" w14:textId="77777777" w:rsidR="00BA403D" w:rsidRPr="00CC2151" w:rsidRDefault="00BA403D" w:rsidP="003619CE">
      <w:pPr>
        <w:spacing w:line="276" w:lineRule="auto"/>
        <w:jc w:val="both"/>
        <w:rPr>
          <w:rFonts w:ascii="Arial" w:hAnsi="Arial" w:cs="Arial"/>
          <w:sz w:val="22"/>
          <w:szCs w:val="22"/>
        </w:rPr>
      </w:pPr>
      <w:r w:rsidRPr="00CC2151">
        <w:rPr>
          <w:rFonts w:ascii="Arial" w:hAnsi="Arial" w:cs="Arial"/>
          <w:sz w:val="22"/>
        </w:rPr>
        <w:t>represented by:</w:t>
      </w:r>
    </w:p>
    <w:p w14:paraId="79FB528E" w14:textId="77777777" w:rsidR="00282437" w:rsidRPr="00CC2151" w:rsidRDefault="00282437" w:rsidP="003619CE">
      <w:pPr>
        <w:suppressAutoHyphens/>
        <w:spacing w:line="276" w:lineRule="auto"/>
        <w:jc w:val="both"/>
        <w:rPr>
          <w:rFonts w:ascii="Arial" w:hAnsi="Arial" w:cs="Arial"/>
          <w:bCs/>
          <w:iCs/>
          <w:sz w:val="22"/>
          <w:szCs w:val="22"/>
        </w:rPr>
      </w:pPr>
      <w:r w:rsidRPr="00CC2151">
        <w:rPr>
          <w:rFonts w:ascii="Arial" w:hAnsi="Arial" w:cs="Arial"/>
          <w:sz w:val="22"/>
          <w:highlight w:val="yellow"/>
        </w:rPr>
        <w:t>………………..</w:t>
      </w:r>
    </w:p>
    <w:p w14:paraId="399B061A" w14:textId="77777777" w:rsidR="002951A7" w:rsidRPr="00CC2151" w:rsidRDefault="002951A7" w:rsidP="003619CE">
      <w:pPr>
        <w:suppressAutoHyphens/>
        <w:spacing w:line="276" w:lineRule="auto"/>
        <w:jc w:val="both"/>
        <w:rPr>
          <w:rFonts w:ascii="Arial" w:hAnsi="Arial" w:cs="Arial"/>
          <w:bCs/>
          <w:iCs/>
          <w:sz w:val="22"/>
          <w:szCs w:val="22"/>
        </w:rPr>
      </w:pPr>
    </w:p>
    <w:p w14:paraId="0B45D84F" w14:textId="77777777" w:rsidR="003C054A" w:rsidRPr="00CC2151" w:rsidRDefault="003C054A" w:rsidP="003619CE">
      <w:pPr>
        <w:suppressAutoHyphens/>
        <w:spacing w:line="276" w:lineRule="auto"/>
        <w:jc w:val="both"/>
        <w:rPr>
          <w:rFonts w:ascii="Arial" w:hAnsi="Arial" w:cs="Arial"/>
          <w:bCs/>
          <w:iCs/>
          <w:sz w:val="22"/>
          <w:szCs w:val="22"/>
        </w:rPr>
      </w:pPr>
    </w:p>
    <w:p w14:paraId="1187FF68" w14:textId="3AF5214C" w:rsidR="00B0025D" w:rsidRPr="00CC2151" w:rsidRDefault="00530995" w:rsidP="003619CE">
      <w:pPr>
        <w:suppressAutoHyphens/>
        <w:spacing w:line="276" w:lineRule="auto"/>
        <w:jc w:val="both"/>
        <w:rPr>
          <w:rFonts w:ascii="Arial" w:hAnsi="Arial" w:cs="Arial"/>
          <w:bCs/>
          <w:iCs/>
          <w:sz w:val="22"/>
          <w:szCs w:val="22"/>
        </w:rPr>
      </w:pPr>
      <w:r w:rsidRPr="00CC2151">
        <w:rPr>
          <w:rFonts w:ascii="Arial" w:hAnsi="Arial" w:cs="Arial"/>
          <w:sz w:val="22"/>
        </w:rPr>
        <w:t xml:space="preserve">Both Solaris and the Contractor may be hereinafter individually referred to as </w:t>
      </w:r>
      <w:r w:rsidR="00392F9C">
        <w:rPr>
          <w:rFonts w:ascii="Arial" w:hAnsi="Arial" w:cs="Arial"/>
          <w:sz w:val="22"/>
        </w:rPr>
        <w:t xml:space="preserve">the </w:t>
      </w:r>
      <w:r w:rsidRPr="00CC2151">
        <w:rPr>
          <w:rFonts w:ascii="Arial" w:hAnsi="Arial" w:cs="Arial"/>
          <w:sz w:val="22"/>
        </w:rPr>
        <w:t>“</w:t>
      </w:r>
      <w:r w:rsidRPr="00CC2151">
        <w:rPr>
          <w:rFonts w:ascii="Arial" w:hAnsi="Arial" w:cs="Arial"/>
          <w:b/>
          <w:bCs/>
          <w:iCs/>
          <w:sz w:val="22"/>
          <w:szCs w:val="22"/>
        </w:rPr>
        <w:t>Party</w:t>
      </w:r>
      <w:r w:rsidR="00392F9C">
        <w:rPr>
          <w:rFonts w:ascii="Arial" w:hAnsi="Arial" w:cs="Arial"/>
          <w:sz w:val="22"/>
        </w:rPr>
        <w:t>”/</w:t>
      </w:r>
      <w:r w:rsidRPr="00CC2151">
        <w:rPr>
          <w:rFonts w:ascii="Arial" w:hAnsi="Arial" w:cs="Arial"/>
          <w:sz w:val="22"/>
        </w:rPr>
        <w:t xml:space="preserve"> </w:t>
      </w:r>
      <w:r w:rsidR="00392F9C">
        <w:rPr>
          <w:rFonts w:ascii="Arial" w:hAnsi="Arial" w:cs="Arial"/>
          <w:sz w:val="22"/>
        </w:rPr>
        <w:t xml:space="preserve">the </w:t>
      </w:r>
      <w:r w:rsidRPr="00CC2151">
        <w:rPr>
          <w:rFonts w:ascii="Arial" w:hAnsi="Arial" w:cs="Arial"/>
          <w:b/>
          <w:bCs/>
          <w:iCs/>
          <w:sz w:val="22"/>
          <w:szCs w:val="22"/>
        </w:rPr>
        <w:t>“Other Party”</w:t>
      </w:r>
      <w:r w:rsidRPr="00CC2151">
        <w:rPr>
          <w:rFonts w:ascii="Arial" w:hAnsi="Arial" w:cs="Arial"/>
          <w:sz w:val="22"/>
        </w:rPr>
        <w:t xml:space="preserve">, and jointly as </w:t>
      </w:r>
      <w:r w:rsidRPr="00392F9C">
        <w:rPr>
          <w:rFonts w:ascii="Arial" w:hAnsi="Arial" w:cs="Arial"/>
          <w:bCs/>
          <w:iCs/>
          <w:sz w:val="22"/>
          <w:szCs w:val="22"/>
        </w:rPr>
        <w:t>the</w:t>
      </w:r>
      <w:r w:rsidRPr="00CC2151">
        <w:rPr>
          <w:rFonts w:ascii="Arial" w:hAnsi="Arial" w:cs="Arial"/>
          <w:b/>
          <w:bCs/>
          <w:iCs/>
          <w:sz w:val="22"/>
          <w:szCs w:val="22"/>
        </w:rPr>
        <w:t xml:space="preserve"> “Parties”</w:t>
      </w:r>
      <w:r w:rsidRPr="00CC2151">
        <w:rPr>
          <w:rFonts w:ascii="Arial" w:hAnsi="Arial" w:cs="Arial"/>
          <w:sz w:val="22"/>
        </w:rPr>
        <w:t xml:space="preserve">. </w:t>
      </w:r>
    </w:p>
    <w:p w14:paraId="295DEECE" w14:textId="77777777" w:rsidR="00364707" w:rsidRPr="00CC2151" w:rsidRDefault="00364707" w:rsidP="003619CE">
      <w:pPr>
        <w:suppressAutoHyphens/>
        <w:spacing w:line="276" w:lineRule="auto"/>
        <w:jc w:val="both"/>
        <w:rPr>
          <w:rFonts w:ascii="Arial" w:hAnsi="Arial" w:cs="Arial"/>
          <w:bCs/>
          <w:iCs/>
          <w:sz w:val="22"/>
          <w:szCs w:val="22"/>
        </w:rPr>
      </w:pPr>
    </w:p>
    <w:p w14:paraId="139F2D41" w14:textId="77777777" w:rsidR="00364707" w:rsidRPr="00CC2151" w:rsidRDefault="00364707" w:rsidP="003619CE">
      <w:pPr>
        <w:suppressAutoHyphens/>
        <w:spacing w:line="276" w:lineRule="auto"/>
        <w:jc w:val="center"/>
        <w:rPr>
          <w:rFonts w:ascii="Arial" w:hAnsi="Arial" w:cs="Arial"/>
          <w:b/>
          <w:bCs/>
          <w:iCs/>
          <w:sz w:val="22"/>
          <w:szCs w:val="22"/>
        </w:rPr>
      </w:pPr>
      <w:r w:rsidRPr="00CC2151">
        <w:rPr>
          <w:rFonts w:ascii="Arial" w:hAnsi="Arial" w:cs="Arial"/>
          <w:b/>
          <w:sz w:val="22"/>
        </w:rPr>
        <w:t>Preamble</w:t>
      </w:r>
    </w:p>
    <w:p w14:paraId="5C97D6FA" w14:textId="77777777" w:rsidR="00364707" w:rsidRPr="00CC2151" w:rsidRDefault="00364707" w:rsidP="003619CE">
      <w:pPr>
        <w:suppressAutoHyphens/>
        <w:spacing w:line="276" w:lineRule="auto"/>
        <w:jc w:val="both"/>
        <w:rPr>
          <w:rFonts w:ascii="Arial" w:hAnsi="Arial" w:cs="Arial"/>
          <w:bCs/>
          <w:iCs/>
          <w:sz w:val="22"/>
          <w:szCs w:val="22"/>
        </w:rPr>
      </w:pPr>
    </w:p>
    <w:p w14:paraId="481F0FC8" w14:textId="77777777" w:rsidR="00C2029B" w:rsidRPr="00CC2151" w:rsidRDefault="008A1E53" w:rsidP="003619CE">
      <w:pPr>
        <w:spacing w:line="276" w:lineRule="auto"/>
        <w:jc w:val="both"/>
        <w:rPr>
          <w:rFonts w:ascii="Arial" w:hAnsi="Arial" w:cs="Arial"/>
          <w:sz w:val="22"/>
          <w:szCs w:val="22"/>
        </w:rPr>
      </w:pPr>
      <w:r w:rsidRPr="00CC2151">
        <w:rPr>
          <w:rFonts w:ascii="Arial" w:hAnsi="Arial" w:cs="Arial"/>
          <w:sz w:val="22"/>
        </w:rPr>
        <w:t xml:space="preserve">The Parties intend to cooperate in the field of </w:t>
      </w:r>
      <w:r w:rsidRPr="00CC2151">
        <w:rPr>
          <w:rFonts w:ascii="Arial" w:hAnsi="Arial" w:cs="Arial"/>
          <w:sz w:val="22"/>
          <w:highlight w:val="yellow"/>
        </w:rPr>
        <w:t>………………...</w:t>
      </w:r>
      <w:r w:rsidRPr="00CC2151">
        <w:rPr>
          <w:rFonts w:ascii="Arial" w:hAnsi="Arial" w:cs="Arial"/>
          <w:sz w:val="22"/>
        </w:rPr>
        <w:t xml:space="preserve"> (“</w:t>
      </w:r>
      <w:r w:rsidRPr="00CC2151">
        <w:rPr>
          <w:rFonts w:ascii="Arial" w:hAnsi="Arial" w:cs="Arial"/>
          <w:b/>
          <w:sz w:val="22"/>
        </w:rPr>
        <w:t>Cooperation</w:t>
      </w:r>
      <w:r w:rsidRPr="00CC2151">
        <w:rPr>
          <w:rFonts w:ascii="Arial" w:hAnsi="Arial" w:cs="Arial"/>
          <w:sz w:val="22"/>
        </w:rPr>
        <w:t>”).</w:t>
      </w:r>
    </w:p>
    <w:p w14:paraId="6AAD5920" w14:textId="77777777" w:rsidR="00A41221" w:rsidRPr="00CC2151" w:rsidRDefault="00A41221" w:rsidP="003619CE">
      <w:pPr>
        <w:spacing w:line="276" w:lineRule="auto"/>
        <w:jc w:val="both"/>
        <w:rPr>
          <w:rFonts w:ascii="Arial" w:hAnsi="Arial" w:cs="Arial"/>
          <w:bCs/>
          <w:sz w:val="22"/>
          <w:szCs w:val="22"/>
        </w:rPr>
      </w:pPr>
    </w:p>
    <w:p w14:paraId="174108EE" w14:textId="77777777" w:rsidR="00C2029B" w:rsidRPr="00CC2151" w:rsidRDefault="008A1E53" w:rsidP="003619CE">
      <w:pPr>
        <w:pStyle w:val="Nagwek1"/>
        <w:tabs>
          <w:tab w:val="left" w:pos="1455"/>
          <w:tab w:val="center" w:pos="4703"/>
        </w:tabs>
        <w:spacing w:line="276" w:lineRule="auto"/>
        <w:jc w:val="left"/>
        <w:rPr>
          <w:rFonts w:cs="Arial"/>
          <w:b/>
          <w:bCs/>
          <w:i w:val="0"/>
          <w:iCs/>
          <w:sz w:val="22"/>
          <w:szCs w:val="22"/>
        </w:rPr>
      </w:pPr>
      <w:r w:rsidRPr="00CC2151">
        <w:rPr>
          <w:rFonts w:cs="Arial"/>
          <w:b/>
          <w:bCs/>
          <w:i w:val="0"/>
          <w:sz w:val="22"/>
          <w:szCs w:val="22"/>
        </w:rPr>
        <w:tab/>
      </w:r>
      <w:r w:rsidRPr="00CC2151">
        <w:rPr>
          <w:rFonts w:cs="Arial"/>
          <w:b/>
          <w:bCs/>
          <w:i w:val="0"/>
          <w:sz w:val="22"/>
          <w:szCs w:val="22"/>
        </w:rPr>
        <w:tab/>
      </w:r>
      <w:r w:rsidRPr="00CC2151">
        <w:rPr>
          <w:rFonts w:cs="Arial"/>
          <w:b/>
          <w:i w:val="0"/>
          <w:sz w:val="22"/>
        </w:rPr>
        <w:t>§ 1</w:t>
      </w:r>
    </w:p>
    <w:p w14:paraId="35003FF2" w14:textId="77777777" w:rsidR="00875733" w:rsidRPr="00CC2151" w:rsidRDefault="001017BF" w:rsidP="003619CE">
      <w:pPr>
        <w:numPr>
          <w:ilvl w:val="0"/>
          <w:numId w:val="4"/>
        </w:numPr>
        <w:spacing w:line="276" w:lineRule="auto"/>
        <w:jc w:val="both"/>
        <w:rPr>
          <w:rFonts w:ascii="Arial" w:hAnsi="Arial" w:cs="Arial"/>
          <w:sz w:val="22"/>
          <w:szCs w:val="22"/>
        </w:rPr>
      </w:pPr>
      <w:r w:rsidRPr="00CC2151">
        <w:rPr>
          <w:rFonts w:ascii="Arial" w:hAnsi="Arial" w:cs="Arial"/>
          <w:sz w:val="22"/>
        </w:rPr>
        <w:t>In connection with the planned Cooperation, the Parties intend to make Confidential Information available to each other and, in order to maintain their confidentiality, they hereby conclude this agreement (“</w:t>
      </w:r>
      <w:r w:rsidR="00196D07" w:rsidRPr="00CC2151">
        <w:rPr>
          <w:rFonts w:ascii="Arial" w:hAnsi="Arial" w:cs="Arial"/>
          <w:b/>
          <w:sz w:val="22"/>
          <w:szCs w:val="22"/>
        </w:rPr>
        <w:t>Agreement</w:t>
      </w:r>
      <w:r w:rsidRPr="00CC2151">
        <w:rPr>
          <w:rFonts w:ascii="Arial" w:hAnsi="Arial" w:cs="Arial"/>
          <w:sz w:val="22"/>
        </w:rPr>
        <w:t>”</w:t>
      </w:r>
      <w:r w:rsidR="0001107E" w:rsidRPr="00CC2151">
        <w:rPr>
          <w:rFonts w:ascii="Arial" w:hAnsi="Arial" w:cs="Arial"/>
          <w:b/>
          <w:sz w:val="22"/>
          <w:szCs w:val="22"/>
        </w:rPr>
        <w:t>)</w:t>
      </w:r>
      <w:r w:rsidRPr="00CC2151">
        <w:rPr>
          <w:rFonts w:ascii="Arial" w:hAnsi="Arial" w:cs="Arial"/>
          <w:sz w:val="22"/>
        </w:rPr>
        <w:t>.</w:t>
      </w:r>
    </w:p>
    <w:p w14:paraId="65A1E434" w14:textId="1390DAE8" w:rsidR="00B23D8D" w:rsidRPr="00CC2151" w:rsidRDefault="00B23D8D" w:rsidP="003619CE">
      <w:pPr>
        <w:numPr>
          <w:ilvl w:val="0"/>
          <w:numId w:val="4"/>
        </w:numPr>
        <w:spacing w:line="276" w:lineRule="auto"/>
        <w:jc w:val="both"/>
        <w:rPr>
          <w:rFonts w:ascii="Arial" w:hAnsi="Arial" w:cs="Arial"/>
          <w:sz w:val="22"/>
          <w:szCs w:val="22"/>
        </w:rPr>
      </w:pPr>
      <w:r w:rsidRPr="00CC2151">
        <w:rPr>
          <w:rFonts w:ascii="Arial" w:hAnsi="Arial" w:cs="Arial"/>
          <w:sz w:val="22"/>
        </w:rPr>
        <w:t xml:space="preserve">The term </w:t>
      </w:r>
      <w:r w:rsidRPr="00CC2151">
        <w:rPr>
          <w:rFonts w:ascii="Arial" w:hAnsi="Arial" w:cs="Arial"/>
          <w:b/>
          <w:sz w:val="22"/>
          <w:szCs w:val="22"/>
        </w:rPr>
        <w:t>Confidential Information</w:t>
      </w:r>
      <w:r w:rsidR="00392F9C">
        <w:rPr>
          <w:rFonts w:ascii="Arial" w:hAnsi="Arial" w:cs="Arial"/>
          <w:sz w:val="22"/>
        </w:rPr>
        <w:t xml:space="preserve"> is</w:t>
      </w:r>
      <w:r w:rsidRPr="00CC2151">
        <w:rPr>
          <w:rFonts w:ascii="Arial" w:hAnsi="Arial" w:cs="Arial"/>
          <w:sz w:val="22"/>
        </w:rPr>
        <w:t xml:space="preserve"> understood by the Parties as any information, materials, documents, data in an oral, written, electronic or recorded in any other form, concerning the conditions of Cooperation, activities, plans and strategies of one of the Parties (including in particular financial and legal data, data concerning sales, advertising and promotion strategies), all technical and technological data regarding production, the repair and servicing of products (know-how), and also data regarding actual and potential clients and contractors of one of the Parties, made available directly by one of the Parties or through persons acting on its behalf or under its instructions, or which the Other Party obtains in another manner during the preparation or implementation of the Cooperation, as well as any information provided as “confidential”, excluding the information referred to in § 2(4) hereof.</w:t>
      </w:r>
    </w:p>
    <w:p w14:paraId="0EBC8F10" w14:textId="684CCC63" w:rsidR="001C5887" w:rsidRPr="00CC2151" w:rsidRDefault="00D16560" w:rsidP="003619CE">
      <w:pPr>
        <w:numPr>
          <w:ilvl w:val="0"/>
          <w:numId w:val="4"/>
        </w:numPr>
        <w:spacing w:line="276" w:lineRule="auto"/>
        <w:jc w:val="both"/>
        <w:rPr>
          <w:rFonts w:ascii="Arial" w:hAnsi="Arial" w:cs="Arial"/>
          <w:sz w:val="22"/>
          <w:szCs w:val="22"/>
        </w:rPr>
      </w:pPr>
      <w:r w:rsidRPr="00CC2151">
        <w:rPr>
          <w:rFonts w:ascii="Arial" w:hAnsi="Arial" w:cs="Arial"/>
          <w:sz w:val="22"/>
        </w:rPr>
        <w:lastRenderedPageBreak/>
        <w:t>The disclosure of any Confidential Information by one of th</w:t>
      </w:r>
      <w:r w:rsidR="00392F9C">
        <w:rPr>
          <w:rFonts w:ascii="Arial" w:hAnsi="Arial" w:cs="Arial"/>
          <w:sz w:val="22"/>
        </w:rPr>
        <w:t>e Parties to a third party</w:t>
      </w:r>
      <w:r w:rsidRPr="00CC2151">
        <w:rPr>
          <w:rFonts w:ascii="Arial" w:hAnsi="Arial" w:cs="Arial"/>
          <w:sz w:val="22"/>
        </w:rPr>
        <w:t xml:space="preserve"> require</w:t>
      </w:r>
      <w:r w:rsidR="00392F9C">
        <w:rPr>
          <w:rFonts w:ascii="Arial" w:hAnsi="Arial" w:cs="Arial"/>
          <w:sz w:val="22"/>
        </w:rPr>
        <w:t>s</w:t>
      </w:r>
      <w:r w:rsidRPr="00CC2151">
        <w:rPr>
          <w:rFonts w:ascii="Arial" w:hAnsi="Arial" w:cs="Arial"/>
          <w:sz w:val="22"/>
        </w:rPr>
        <w:t xml:space="preserve"> prior written consent of the Other Party.</w:t>
      </w:r>
    </w:p>
    <w:p w14:paraId="72C90910" w14:textId="77777777" w:rsidR="00A41221" w:rsidRPr="00CC2151" w:rsidRDefault="00A41221" w:rsidP="003619CE">
      <w:pPr>
        <w:pStyle w:val="Nagwek1"/>
        <w:spacing w:line="276" w:lineRule="auto"/>
        <w:rPr>
          <w:rFonts w:cs="Arial"/>
          <w:b/>
          <w:bCs/>
          <w:i w:val="0"/>
          <w:sz w:val="22"/>
          <w:szCs w:val="22"/>
        </w:rPr>
      </w:pPr>
    </w:p>
    <w:p w14:paraId="256DAA1E" w14:textId="77777777" w:rsidR="00C2029B" w:rsidRPr="00CC2151" w:rsidRDefault="00C2029B" w:rsidP="003619CE">
      <w:pPr>
        <w:pStyle w:val="Nagwek1"/>
        <w:spacing w:line="276" w:lineRule="auto"/>
        <w:rPr>
          <w:rFonts w:cs="Arial"/>
          <w:b/>
          <w:bCs/>
          <w:i w:val="0"/>
          <w:iCs/>
          <w:sz w:val="22"/>
          <w:szCs w:val="22"/>
        </w:rPr>
      </w:pPr>
      <w:r w:rsidRPr="00CC2151">
        <w:rPr>
          <w:rFonts w:cs="Arial"/>
          <w:b/>
          <w:i w:val="0"/>
          <w:sz w:val="22"/>
        </w:rPr>
        <w:t>§ 2</w:t>
      </w:r>
    </w:p>
    <w:p w14:paraId="7B240BC0" w14:textId="77777777" w:rsidR="003C054A" w:rsidRPr="00CC2151" w:rsidRDefault="00B23D8D" w:rsidP="003619CE">
      <w:pPr>
        <w:numPr>
          <w:ilvl w:val="0"/>
          <w:numId w:val="16"/>
        </w:numPr>
        <w:spacing w:line="276" w:lineRule="auto"/>
        <w:jc w:val="both"/>
        <w:rPr>
          <w:rFonts w:ascii="Arial" w:hAnsi="Arial" w:cs="Arial"/>
          <w:sz w:val="22"/>
          <w:szCs w:val="22"/>
        </w:rPr>
      </w:pPr>
      <w:r w:rsidRPr="00CC2151">
        <w:rPr>
          <w:rFonts w:ascii="Arial" w:hAnsi="Arial" w:cs="Arial"/>
          <w:sz w:val="22"/>
        </w:rPr>
        <w:t>Each Party undertakes to ensure, acting with the utmost diligence, that Confidential Information is kept confidential, both during the preparation or implementation of the Cooperation and after its termination.</w:t>
      </w:r>
    </w:p>
    <w:p w14:paraId="30E3B033" w14:textId="0DD3F72E" w:rsidR="00134672" w:rsidRPr="00CC2151" w:rsidRDefault="00B23D8D" w:rsidP="003619CE">
      <w:pPr>
        <w:numPr>
          <w:ilvl w:val="0"/>
          <w:numId w:val="16"/>
        </w:numPr>
        <w:spacing w:line="276" w:lineRule="auto"/>
        <w:jc w:val="both"/>
        <w:rPr>
          <w:rFonts w:ascii="Arial" w:hAnsi="Arial" w:cs="Arial"/>
          <w:sz w:val="22"/>
          <w:szCs w:val="22"/>
        </w:rPr>
      </w:pPr>
      <w:r w:rsidRPr="00CC2151">
        <w:rPr>
          <w:rFonts w:ascii="Arial" w:hAnsi="Arial" w:cs="Arial"/>
          <w:sz w:val="22"/>
        </w:rPr>
        <w:t>The oblig</w:t>
      </w:r>
      <w:r w:rsidR="00392F9C">
        <w:rPr>
          <w:rFonts w:ascii="Arial" w:hAnsi="Arial" w:cs="Arial"/>
          <w:sz w:val="22"/>
        </w:rPr>
        <w:t>ation stipulated in § 2(1) also applies</w:t>
      </w:r>
      <w:r w:rsidRPr="00CC2151">
        <w:rPr>
          <w:rFonts w:ascii="Arial" w:hAnsi="Arial" w:cs="Arial"/>
          <w:sz w:val="22"/>
        </w:rPr>
        <w:t xml:space="preserve"> to all persons with the assistance of whom the Party executes the Agreement (“</w:t>
      </w:r>
      <w:r w:rsidR="00182102" w:rsidRPr="00CC2151">
        <w:rPr>
          <w:rFonts w:ascii="Arial" w:hAnsi="Arial" w:cs="Arial"/>
          <w:b/>
          <w:sz w:val="22"/>
          <w:szCs w:val="22"/>
        </w:rPr>
        <w:t>Personnel</w:t>
      </w:r>
      <w:r w:rsidRPr="00CC2151">
        <w:rPr>
          <w:rFonts w:ascii="Arial" w:hAnsi="Arial" w:cs="Arial"/>
          <w:sz w:val="22"/>
        </w:rPr>
        <w:t>”).</w:t>
      </w:r>
    </w:p>
    <w:p w14:paraId="29EB5A4A" w14:textId="14CF2DAF" w:rsidR="00B23D8D" w:rsidRPr="00CC2151" w:rsidRDefault="00392F9C" w:rsidP="003619CE">
      <w:pPr>
        <w:numPr>
          <w:ilvl w:val="0"/>
          <w:numId w:val="16"/>
        </w:numPr>
        <w:spacing w:line="276" w:lineRule="auto"/>
        <w:ind w:left="360"/>
        <w:jc w:val="both"/>
        <w:rPr>
          <w:rFonts w:ascii="Arial" w:hAnsi="Arial" w:cs="Arial"/>
          <w:sz w:val="22"/>
          <w:szCs w:val="22"/>
        </w:rPr>
      </w:pPr>
      <w:r>
        <w:rPr>
          <w:rFonts w:ascii="Arial" w:hAnsi="Arial" w:cs="Arial"/>
          <w:sz w:val="22"/>
        </w:rPr>
        <w:t>In particular, the Parties are obliged to</w:t>
      </w:r>
      <w:r w:rsidR="00B23D8D" w:rsidRPr="00CC2151">
        <w:rPr>
          <w:rFonts w:ascii="Arial" w:hAnsi="Arial" w:cs="Arial"/>
          <w:sz w:val="22"/>
        </w:rPr>
        <w:t xml:space="preserve">: </w:t>
      </w:r>
    </w:p>
    <w:p w14:paraId="44F3807B" w14:textId="77777777" w:rsidR="00B23D8D" w:rsidRPr="00CC2151" w:rsidRDefault="00B23D8D" w:rsidP="00B0025D">
      <w:pPr>
        <w:pStyle w:val="Nagwek3"/>
        <w:keepNext w:val="0"/>
        <w:numPr>
          <w:ilvl w:val="0"/>
          <w:numId w:val="14"/>
        </w:numPr>
        <w:tabs>
          <w:tab w:val="clear" w:pos="1764"/>
          <w:tab w:val="num" w:pos="993"/>
        </w:tabs>
        <w:spacing w:before="0" w:after="0" w:line="276" w:lineRule="auto"/>
        <w:ind w:left="993"/>
        <w:jc w:val="both"/>
        <w:rPr>
          <w:b w:val="0"/>
          <w:sz w:val="22"/>
          <w:szCs w:val="22"/>
        </w:rPr>
      </w:pPr>
      <w:r w:rsidRPr="00CC2151">
        <w:rPr>
          <w:b w:val="0"/>
          <w:sz w:val="22"/>
        </w:rPr>
        <w:t xml:space="preserve">use the Confidential Information solely for the Cooperation and to the extent specified herein, </w:t>
      </w:r>
    </w:p>
    <w:p w14:paraId="4C94BFFB" w14:textId="77777777" w:rsidR="003C054A" w:rsidRPr="00CC2151" w:rsidRDefault="00B23D8D" w:rsidP="003C054A">
      <w:pPr>
        <w:pStyle w:val="Nagwek3"/>
        <w:keepNext w:val="0"/>
        <w:numPr>
          <w:ilvl w:val="0"/>
          <w:numId w:val="14"/>
        </w:numPr>
        <w:tabs>
          <w:tab w:val="clear" w:pos="1764"/>
          <w:tab w:val="num" w:pos="993"/>
        </w:tabs>
        <w:spacing w:before="0" w:after="0" w:line="276" w:lineRule="auto"/>
        <w:ind w:left="993"/>
        <w:jc w:val="both"/>
        <w:rPr>
          <w:b w:val="0"/>
          <w:sz w:val="22"/>
          <w:szCs w:val="22"/>
        </w:rPr>
      </w:pPr>
      <w:r w:rsidRPr="00CC2151">
        <w:rPr>
          <w:b w:val="0"/>
          <w:sz w:val="22"/>
        </w:rPr>
        <w:t>not disclose Confidential Information to any third party, including any individual, business entity or authority,</w:t>
      </w:r>
    </w:p>
    <w:p w14:paraId="0195DD19" w14:textId="77777777" w:rsidR="003C054A" w:rsidRPr="00CC2151" w:rsidRDefault="003C054A" w:rsidP="003C054A">
      <w:pPr>
        <w:pStyle w:val="Nagwek3"/>
        <w:keepNext w:val="0"/>
        <w:numPr>
          <w:ilvl w:val="0"/>
          <w:numId w:val="14"/>
        </w:numPr>
        <w:tabs>
          <w:tab w:val="clear" w:pos="1764"/>
          <w:tab w:val="num" w:pos="993"/>
        </w:tabs>
        <w:spacing w:before="0" w:after="0" w:line="276" w:lineRule="auto"/>
        <w:ind w:left="993"/>
        <w:jc w:val="both"/>
        <w:rPr>
          <w:b w:val="0"/>
          <w:sz w:val="22"/>
          <w:szCs w:val="22"/>
        </w:rPr>
      </w:pPr>
      <w:r w:rsidRPr="00CC2151">
        <w:rPr>
          <w:b w:val="0"/>
          <w:sz w:val="22"/>
        </w:rPr>
        <w:t>ensure that the means of communication and storage media used by them to receive, transmit, store and use the Confidential Information guarantee the security thereof preventing access by unauthorized third parties,</w:t>
      </w:r>
    </w:p>
    <w:p w14:paraId="6D4FC48C" w14:textId="1BE3DD51" w:rsidR="00D47012" w:rsidRPr="00CC2151" w:rsidRDefault="00D47012" w:rsidP="00922261">
      <w:pPr>
        <w:pStyle w:val="Nagwek3"/>
        <w:keepNext w:val="0"/>
        <w:numPr>
          <w:ilvl w:val="0"/>
          <w:numId w:val="14"/>
        </w:numPr>
        <w:tabs>
          <w:tab w:val="clear" w:pos="1764"/>
          <w:tab w:val="num" w:pos="993"/>
        </w:tabs>
        <w:spacing w:before="0" w:after="0" w:line="276" w:lineRule="auto"/>
        <w:ind w:left="993"/>
        <w:jc w:val="both"/>
        <w:rPr>
          <w:b w:val="0"/>
          <w:sz w:val="22"/>
          <w:szCs w:val="22"/>
        </w:rPr>
      </w:pPr>
      <w:r w:rsidRPr="00CC2151">
        <w:rPr>
          <w:b w:val="0"/>
          <w:sz w:val="22"/>
        </w:rPr>
        <w:t>use all reasonable and available measures (including technical measures) necessary to secure information carriers (including documents, hard disks, portable storage media, computer systems, etc.) containing Co</w:t>
      </w:r>
      <w:r w:rsidR="00CC2151">
        <w:rPr>
          <w:b w:val="0"/>
          <w:sz w:val="22"/>
        </w:rPr>
        <w:t>nfidential Information of the Ot</w:t>
      </w:r>
      <w:r w:rsidRPr="00CC2151">
        <w:rPr>
          <w:b w:val="0"/>
          <w:sz w:val="22"/>
        </w:rPr>
        <w:t>her Party,</w:t>
      </w:r>
    </w:p>
    <w:p w14:paraId="28341F1B" w14:textId="77777777" w:rsidR="00B23D8D" w:rsidRPr="00CC2151" w:rsidRDefault="00B23D8D" w:rsidP="00B0025D">
      <w:pPr>
        <w:pStyle w:val="Nagwek3"/>
        <w:keepNext w:val="0"/>
        <w:numPr>
          <w:ilvl w:val="0"/>
          <w:numId w:val="14"/>
        </w:numPr>
        <w:tabs>
          <w:tab w:val="clear" w:pos="1764"/>
          <w:tab w:val="num" w:pos="993"/>
        </w:tabs>
        <w:spacing w:before="0" w:after="0" w:line="276" w:lineRule="auto"/>
        <w:ind w:left="993"/>
        <w:jc w:val="both"/>
        <w:rPr>
          <w:b w:val="0"/>
          <w:sz w:val="22"/>
          <w:szCs w:val="22"/>
        </w:rPr>
      </w:pPr>
      <w:r w:rsidRPr="00CC2151">
        <w:rPr>
          <w:b w:val="0"/>
          <w:sz w:val="22"/>
        </w:rPr>
        <w:t>not to duplicate Confidential Information except as necessary to implement the Cooperation,</w:t>
      </w:r>
    </w:p>
    <w:p w14:paraId="729A1191" w14:textId="77777777" w:rsidR="00B23D8D" w:rsidRPr="00CC2151" w:rsidRDefault="00B23D8D" w:rsidP="00B0025D">
      <w:pPr>
        <w:pStyle w:val="Nagwek3"/>
        <w:keepNext w:val="0"/>
        <w:numPr>
          <w:ilvl w:val="0"/>
          <w:numId w:val="14"/>
        </w:numPr>
        <w:tabs>
          <w:tab w:val="clear" w:pos="1764"/>
          <w:tab w:val="num" w:pos="993"/>
        </w:tabs>
        <w:spacing w:before="0" w:after="0" w:line="276" w:lineRule="auto"/>
        <w:ind w:left="993"/>
        <w:jc w:val="both"/>
        <w:rPr>
          <w:b w:val="0"/>
          <w:sz w:val="22"/>
          <w:szCs w:val="22"/>
        </w:rPr>
      </w:pPr>
      <w:r w:rsidRPr="00CC2151">
        <w:rPr>
          <w:b w:val="0"/>
          <w:sz w:val="22"/>
        </w:rPr>
        <w:t>ensure that Personnel with access to Confidential Information do not duplicate Confidential Information, disclose Confidential Information to third parties, or use or handle Confidential Information, directly or indirectly, including in particular in the performance of any services for third parties,</w:t>
      </w:r>
    </w:p>
    <w:p w14:paraId="1BA0E1D0" w14:textId="77777777" w:rsidR="003C054A" w:rsidRPr="00CC2151" w:rsidRDefault="00B23D8D" w:rsidP="003C054A">
      <w:pPr>
        <w:pStyle w:val="Nagwek3"/>
        <w:keepNext w:val="0"/>
        <w:numPr>
          <w:ilvl w:val="0"/>
          <w:numId w:val="14"/>
        </w:numPr>
        <w:tabs>
          <w:tab w:val="clear" w:pos="1764"/>
          <w:tab w:val="num" w:pos="993"/>
        </w:tabs>
        <w:spacing w:before="0" w:after="0" w:line="276" w:lineRule="auto"/>
        <w:ind w:left="993"/>
        <w:jc w:val="both"/>
        <w:rPr>
          <w:sz w:val="22"/>
          <w:szCs w:val="22"/>
        </w:rPr>
      </w:pPr>
      <w:r w:rsidRPr="00CC2151">
        <w:rPr>
          <w:b w:val="0"/>
          <w:sz w:val="22"/>
        </w:rPr>
        <w:t>ensure that Confidential Information is stored under conditions that ensure its confidentiality, prevent access by unauthorized persons, and that media for Confidential Information are not lost or destroyed.</w:t>
      </w:r>
    </w:p>
    <w:p w14:paraId="06039F0A" w14:textId="39FDBE27" w:rsidR="00B0025D" w:rsidRPr="00CC2151" w:rsidRDefault="003C054A" w:rsidP="003C054A">
      <w:pPr>
        <w:pStyle w:val="Nagwek3"/>
        <w:keepNext w:val="0"/>
        <w:spacing w:before="0" w:after="0" w:line="276" w:lineRule="auto"/>
        <w:ind w:left="426" w:right="50" w:hanging="426"/>
        <w:jc w:val="both"/>
        <w:rPr>
          <w:b w:val="0"/>
          <w:sz w:val="22"/>
          <w:szCs w:val="22"/>
        </w:rPr>
      </w:pPr>
      <w:r w:rsidRPr="00CC2151">
        <w:rPr>
          <w:b w:val="0"/>
          <w:sz w:val="22"/>
        </w:rPr>
        <w:t>4. The confidentiality obligation st</w:t>
      </w:r>
      <w:r w:rsidR="00392F9C">
        <w:rPr>
          <w:b w:val="0"/>
          <w:sz w:val="22"/>
        </w:rPr>
        <w:t>ipulated in § 2 hereof does not</w:t>
      </w:r>
      <w:r w:rsidRPr="00CC2151">
        <w:rPr>
          <w:b w:val="0"/>
          <w:sz w:val="22"/>
        </w:rPr>
        <w:t xml:space="preserve"> apply to the Confidential Information: </w:t>
      </w:r>
    </w:p>
    <w:p w14:paraId="53F8F821" w14:textId="2A37F88E" w:rsidR="00B0025D" w:rsidRPr="00CC2151" w:rsidRDefault="00C376AF" w:rsidP="003C054A">
      <w:pPr>
        <w:numPr>
          <w:ilvl w:val="0"/>
          <w:numId w:val="21"/>
        </w:numPr>
        <w:spacing w:line="276" w:lineRule="auto"/>
        <w:ind w:left="993"/>
        <w:jc w:val="both"/>
        <w:rPr>
          <w:rFonts w:ascii="Arial" w:hAnsi="Arial" w:cs="Arial"/>
          <w:sz w:val="22"/>
          <w:szCs w:val="22"/>
        </w:rPr>
      </w:pPr>
      <w:r w:rsidRPr="00CC2151">
        <w:rPr>
          <w:rFonts w:ascii="Arial" w:hAnsi="Arial" w:cs="Arial"/>
          <w:sz w:val="22"/>
        </w:rPr>
        <w:t>if the Party can document that it was in that Party's possession at</w:t>
      </w:r>
      <w:r w:rsidR="00CC2151">
        <w:rPr>
          <w:rFonts w:ascii="Arial" w:hAnsi="Arial" w:cs="Arial"/>
          <w:sz w:val="22"/>
        </w:rPr>
        <w:t xml:space="preserve"> the time of disclosure by the O</w:t>
      </w:r>
      <w:r w:rsidRPr="00CC2151">
        <w:rPr>
          <w:rFonts w:ascii="Arial" w:hAnsi="Arial" w:cs="Arial"/>
          <w:sz w:val="22"/>
        </w:rPr>
        <w:t>ther Party without breach of the Agreement or applicable law,</w:t>
      </w:r>
    </w:p>
    <w:p w14:paraId="1153FE5B" w14:textId="2B3C015F" w:rsidR="00B0025D" w:rsidRPr="00CC2151" w:rsidRDefault="00C376AF" w:rsidP="003C054A">
      <w:pPr>
        <w:numPr>
          <w:ilvl w:val="0"/>
          <w:numId w:val="21"/>
        </w:numPr>
        <w:spacing w:line="276" w:lineRule="auto"/>
        <w:ind w:left="993"/>
        <w:jc w:val="both"/>
        <w:rPr>
          <w:rFonts w:ascii="Arial" w:hAnsi="Arial" w:cs="Arial"/>
          <w:sz w:val="22"/>
          <w:szCs w:val="22"/>
        </w:rPr>
      </w:pPr>
      <w:r w:rsidRPr="00CC2151">
        <w:rPr>
          <w:rFonts w:ascii="Arial" w:hAnsi="Arial" w:cs="Arial"/>
          <w:sz w:val="22"/>
        </w:rPr>
        <w:t>which is or will become publicly available otherw</w:t>
      </w:r>
      <w:r w:rsidR="00CC2151">
        <w:rPr>
          <w:rFonts w:ascii="Arial" w:hAnsi="Arial" w:cs="Arial"/>
          <w:sz w:val="22"/>
        </w:rPr>
        <w:t>ise than by act or omission of a</w:t>
      </w:r>
      <w:r w:rsidRPr="00CC2151">
        <w:rPr>
          <w:rFonts w:ascii="Arial" w:hAnsi="Arial" w:cs="Arial"/>
          <w:sz w:val="22"/>
        </w:rPr>
        <w:t xml:space="preserve"> Party, its representatives, employees or agents,</w:t>
      </w:r>
    </w:p>
    <w:p w14:paraId="5E519FE8" w14:textId="77777777" w:rsidR="00B0025D" w:rsidRPr="00CC2151" w:rsidRDefault="00B0025D" w:rsidP="003C054A">
      <w:pPr>
        <w:numPr>
          <w:ilvl w:val="0"/>
          <w:numId w:val="21"/>
        </w:numPr>
        <w:spacing w:line="276" w:lineRule="auto"/>
        <w:ind w:left="993"/>
        <w:jc w:val="both"/>
        <w:rPr>
          <w:rFonts w:ascii="Arial" w:hAnsi="Arial" w:cs="Arial"/>
          <w:sz w:val="22"/>
          <w:szCs w:val="22"/>
        </w:rPr>
      </w:pPr>
      <w:r w:rsidRPr="00CC2151">
        <w:rPr>
          <w:rFonts w:ascii="Arial" w:hAnsi="Arial" w:cs="Arial"/>
          <w:sz w:val="22"/>
        </w:rPr>
        <w:t>which was widely known at the time of its disclosure or was publicly available through no fault of the receiving Party,</w:t>
      </w:r>
    </w:p>
    <w:p w14:paraId="7C705F9E" w14:textId="77777777" w:rsidR="00B0025D" w:rsidRPr="00CC2151" w:rsidRDefault="00C376AF" w:rsidP="003C054A">
      <w:pPr>
        <w:numPr>
          <w:ilvl w:val="0"/>
          <w:numId w:val="21"/>
        </w:numPr>
        <w:spacing w:line="276" w:lineRule="auto"/>
        <w:ind w:left="993"/>
        <w:jc w:val="both"/>
        <w:rPr>
          <w:rFonts w:ascii="Arial" w:hAnsi="Arial" w:cs="Arial"/>
          <w:sz w:val="22"/>
          <w:szCs w:val="22"/>
        </w:rPr>
      </w:pPr>
      <w:r w:rsidRPr="00CC2151">
        <w:rPr>
          <w:rFonts w:ascii="Arial" w:hAnsi="Arial" w:cs="Arial"/>
          <w:sz w:val="22"/>
        </w:rPr>
        <w:t>if under the applicable law it must be disclosed to the competent authorities or courts, provided that the Party notifies the Other Party of such disclosure promptly, but no later than within 14 days,</w:t>
      </w:r>
    </w:p>
    <w:p w14:paraId="7E113684" w14:textId="77777777" w:rsidR="00A446B9" w:rsidRPr="00CC2151" w:rsidRDefault="00C376AF" w:rsidP="006E5A91">
      <w:pPr>
        <w:numPr>
          <w:ilvl w:val="0"/>
          <w:numId w:val="21"/>
        </w:numPr>
        <w:spacing w:line="276" w:lineRule="auto"/>
        <w:ind w:left="993"/>
        <w:jc w:val="both"/>
        <w:rPr>
          <w:rFonts w:ascii="Arial" w:hAnsi="Arial" w:cs="Arial"/>
          <w:sz w:val="22"/>
          <w:szCs w:val="22"/>
        </w:rPr>
      </w:pPr>
      <w:r w:rsidRPr="00CC2151">
        <w:rPr>
          <w:rFonts w:ascii="Arial" w:hAnsi="Arial" w:cs="Arial"/>
          <w:sz w:val="22"/>
        </w:rPr>
        <w:t>if a Party has agreed in writing to disclose the Confidential Information, only to the extent specified by such Party.</w:t>
      </w:r>
    </w:p>
    <w:p w14:paraId="75656B8C" w14:textId="77777777" w:rsidR="00196D07" w:rsidRPr="00CC2151" w:rsidRDefault="00196D07" w:rsidP="003C054A">
      <w:pPr>
        <w:tabs>
          <w:tab w:val="num" w:pos="720"/>
        </w:tabs>
        <w:spacing w:line="276" w:lineRule="auto"/>
        <w:ind w:left="340"/>
        <w:jc w:val="both"/>
        <w:rPr>
          <w:rFonts w:ascii="Arial" w:hAnsi="Arial" w:cs="Arial"/>
          <w:sz w:val="22"/>
          <w:szCs w:val="22"/>
        </w:rPr>
      </w:pPr>
    </w:p>
    <w:p w14:paraId="4EDBD4F7" w14:textId="77777777" w:rsidR="00A13CFE" w:rsidRPr="00CC2151" w:rsidRDefault="00992898" w:rsidP="003C054A">
      <w:pPr>
        <w:spacing w:line="276" w:lineRule="auto"/>
        <w:jc w:val="center"/>
        <w:rPr>
          <w:rFonts w:ascii="Arial" w:hAnsi="Arial" w:cs="Arial"/>
          <w:sz w:val="22"/>
          <w:szCs w:val="22"/>
        </w:rPr>
      </w:pPr>
      <w:r w:rsidRPr="00CC2151">
        <w:rPr>
          <w:rFonts w:ascii="Arial" w:hAnsi="Arial" w:cs="Arial"/>
          <w:b/>
          <w:sz w:val="22"/>
        </w:rPr>
        <w:t xml:space="preserve"> § 3</w:t>
      </w:r>
    </w:p>
    <w:p w14:paraId="6285F25A" w14:textId="7834508D" w:rsidR="00C376AF" w:rsidRPr="006E03F8" w:rsidRDefault="00C376AF" w:rsidP="006E5A91">
      <w:pPr>
        <w:numPr>
          <w:ilvl w:val="0"/>
          <w:numId w:val="25"/>
        </w:numPr>
        <w:spacing w:line="276" w:lineRule="auto"/>
        <w:ind w:left="284" w:hanging="284"/>
        <w:jc w:val="both"/>
        <w:rPr>
          <w:rFonts w:ascii="Arial" w:hAnsi="Arial" w:cs="Arial"/>
          <w:sz w:val="22"/>
          <w:szCs w:val="22"/>
        </w:rPr>
      </w:pPr>
      <w:r w:rsidRPr="00CC2151">
        <w:rPr>
          <w:rFonts w:ascii="Arial" w:hAnsi="Arial" w:cs="Arial"/>
          <w:sz w:val="22"/>
        </w:rPr>
        <w:lastRenderedPageBreak/>
        <w:t xml:space="preserve">The obligation to maintain the confidentiality of Confidential Information and the other obligations of </w:t>
      </w:r>
      <w:r w:rsidR="00392F9C">
        <w:rPr>
          <w:rFonts w:ascii="Arial" w:hAnsi="Arial" w:cs="Arial"/>
          <w:sz w:val="22"/>
        </w:rPr>
        <w:t>the Parties under the Agreement</w:t>
      </w:r>
      <w:r w:rsidRPr="00CC2151">
        <w:rPr>
          <w:rFonts w:ascii="Arial" w:hAnsi="Arial" w:cs="Arial"/>
          <w:sz w:val="22"/>
        </w:rPr>
        <w:t xml:space="preserve"> </w:t>
      </w:r>
      <w:r w:rsidR="00392F9C">
        <w:rPr>
          <w:rFonts w:ascii="Arial" w:hAnsi="Arial" w:cs="Arial"/>
          <w:sz w:val="22"/>
        </w:rPr>
        <w:t xml:space="preserve">will </w:t>
      </w:r>
      <w:r w:rsidRPr="00CC2151">
        <w:rPr>
          <w:rFonts w:ascii="Arial" w:hAnsi="Arial" w:cs="Arial"/>
          <w:sz w:val="22"/>
        </w:rPr>
        <w:t>survi</w:t>
      </w:r>
      <w:r w:rsidR="006E03F8">
        <w:rPr>
          <w:rFonts w:ascii="Arial" w:hAnsi="Arial" w:cs="Arial"/>
          <w:sz w:val="22"/>
        </w:rPr>
        <w:t xml:space="preserve">ve for </w:t>
      </w:r>
      <w:r w:rsidR="00A641A0">
        <w:rPr>
          <w:rFonts w:ascii="Arial" w:hAnsi="Arial" w:cs="Arial"/>
          <w:sz w:val="22"/>
        </w:rPr>
        <w:t>the entire period of Cooperation and for</w:t>
      </w:r>
      <w:r w:rsidRPr="00CC2151">
        <w:rPr>
          <w:rFonts w:ascii="Arial" w:hAnsi="Arial" w:cs="Arial"/>
          <w:sz w:val="22"/>
        </w:rPr>
        <w:t xml:space="preserve"> 10</w:t>
      </w:r>
      <w:r w:rsidR="006E03F8">
        <w:rPr>
          <w:rFonts w:ascii="Arial" w:hAnsi="Arial" w:cs="Arial"/>
          <w:sz w:val="22"/>
        </w:rPr>
        <w:t xml:space="preserve"> years after the termination of</w:t>
      </w:r>
      <w:r w:rsidRPr="00CC2151">
        <w:rPr>
          <w:rFonts w:ascii="Arial" w:hAnsi="Arial" w:cs="Arial"/>
          <w:sz w:val="22"/>
        </w:rPr>
        <w:t xml:space="preserve"> the Cooperation, regardless of the legal and factual grounds for such termination.</w:t>
      </w:r>
    </w:p>
    <w:p w14:paraId="47EB91FA" w14:textId="078758DF" w:rsidR="006E03F8" w:rsidRPr="00CC2151" w:rsidRDefault="006E03F8" w:rsidP="006E5A91">
      <w:pPr>
        <w:numPr>
          <w:ilvl w:val="0"/>
          <w:numId w:val="25"/>
        </w:numPr>
        <w:spacing w:line="276" w:lineRule="auto"/>
        <w:ind w:left="284" w:hanging="284"/>
        <w:jc w:val="both"/>
        <w:rPr>
          <w:rFonts w:ascii="Arial" w:hAnsi="Arial" w:cs="Arial"/>
          <w:sz w:val="22"/>
          <w:szCs w:val="22"/>
        </w:rPr>
      </w:pPr>
      <w:r>
        <w:rPr>
          <w:rFonts w:ascii="Arial" w:hAnsi="Arial" w:cs="Arial"/>
          <w:sz w:val="22"/>
        </w:rPr>
        <w:t xml:space="preserve">Earlier termination of the Agreement </w:t>
      </w:r>
      <w:r w:rsidR="00A641A0">
        <w:rPr>
          <w:rFonts w:ascii="Arial" w:hAnsi="Arial" w:cs="Arial"/>
          <w:sz w:val="22"/>
        </w:rPr>
        <w:t>is possible only by</w:t>
      </w:r>
      <w:r>
        <w:rPr>
          <w:rFonts w:ascii="Arial" w:hAnsi="Arial" w:cs="Arial"/>
          <w:sz w:val="22"/>
        </w:rPr>
        <w:t xml:space="preserve"> agreement of the Parties.</w:t>
      </w:r>
    </w:p>
    <w:p w14:paraId="47AF52BE" w14:textId="37DB9854" w:rsidR="00C376AF" w:rsidRPr="00CC2151" w:rsidRDefault="00C376AF" w:rsidP="006E5A91">
      <w:pPr>
        <w:numPr>
          <w:ilvl w:val="0"/>
          <w:numId w:val="25"/>
        </w:numPr>
        <w:spacing w:line="276" w:lineRule="auto"/>
        <w:ind w:left="284" w:hanging="284"/>
        <w:jc w:val="both"/>
        <w:rPr>
          <w:rFonts w:ascii="Arial" w:hAnsi="Arial" w:cs="Arial"/>
          <w:sz w:val="22"/>
          <w:szCs w:val="22"/>
        </w:rPr>
      </w:pPr>
      <w:r w:rsidRPr="00CC2151">
        <w:rPr>
          <w:rFonts w:ascii="Arial" w:hAnsi="Arial" w:cs="Arial"/>
          <w:sz w:val="22"/>
        </w:rPr>
        <w:t>Should the Parties fail to engage i</w:t>
      </w:r>
      <w:r w:rsidR="00392F9C">
        <w:rPr>
          <w:rFonts w:ascii="Arial" w:hAnsi="Arial" w:cs="Arial"/>
          <w:sz w:val="22"/>
        </w:rPr>
        <w:t>n Cooperation, the Parties</w:t>
      </w:r>
      <w:r w:rsidRPr="00CC2151">
        <w:rPr>
          <w:rFonts w:ascii="Arial" w:hAnsi="Arial" w:cs="Arial"/>
          <w:sz w:val="22"/>
        </w:rPr>
        <w:t>, at the wr</w:t>
      </w:r>
      <w:r w:rsidR="00CC2151">
        <w:rPr>
          <w:rFonts w:ascii="Arial" w:hAnsi="Arial" w:cs="Arial"/>
          <w:sz w:val="22"/>
        </w:rPr>
        <w:t>itten request of the O</w:t>
      </w:r>
      <w:r w:rsidRPr="00CC2151">
        <w:rPr>
          <w:rFonts w:ascii="Arial" w:hAnsi="Arial" w:cs="Arial"/>
          <w:sz w:val="22"/>
        </w:rPr>
        <w:t>ther Party, immediately transfer all Confidential Information of the Party in their possession, recorded in any form (including in written and electronic form).</w:t>
      </w:r>
    </w:p>
    <w:p w14:paraId="2C061A04" w14:textId="77777777" w:rsidR="005E14F5" w:rsidRPr="00CC2151" w:rsidRDefault="005E14F5" w:rsidP="006E5A91">
      <w:pPr>
        <w:tabs>
          <w:tab w:val="num" w:pos="720"/>
        </w:tabs>
        <w:spacing w:line="276" w:lineRule="auto"/>
        <w:jc w:val="both"/>
        <w:rPr>
          <w:rFonts w:ascii="Arial" w:hAnsi="Arial" w:cs="Arial"/>
          <w:sz w:val="22"/>
          <w:szCs w:val="22"/>
        </w:rPr>
      </w:pPr>
    </w:p>
    <w:p w14:paraId="0120E0E0" w14:textId="77777777" w:rsidR="005E14F5" w:rsidRPr="00CC2151" w:rsidRDefault="005E14F5" w:rsidP="003619CE">
      <w:pPr>
        <w:spacing w:line="276" w:lineRule="auto"/>
        <w:jc w:val="center"/>
        <w:rPr>
          <w:rFonts w:ascii="Arial" w:hAnsi="Arial" w:cs="Arial"/>
          <w:sz w:val="22"/>
          <w:szCs w:val="22"/>
        </w:rPr>
      </w:pPr>
      <w:r w:rsidRPr="00CC2151">
        <w:rPr>
          <w:rFonts w:ascii="Arial" w:hAnsi="Arial" w:cs="Arial"/>
          <w:b/>
          <w:sz w:val="22"/>
        </w:rPr>
        <w:t>§ 4</w:t>
      </w:r>
    </w:p>
    <w:p w14:paraId="655FA78C" w14:textId="36D5A886" w:rsidR="00B23D8D" w:rsidRPr="00CC2151" w:rsidRDefault="00B23D8D" w:rsidP="003619CE">
      <w:pPr>
        <w:numPr>
          <w:ilvl w:val="0"/>
          <w:numId w:val="18"/>
        </w:numPr>
        <w:spacing w:line="276" w:lineRule="auto"/>
        <w:jc w:val="both"/>
        <w:rPr>
          <w:rFonts w:ascii="Arial" w:hAnsi="Arial" w:cs="Arial"/>
          <w:sz w:val="22"/>
          <w:szCs w:val="22"/>
        </w:rPr>
      </w:pPr>
      <w:r w:rsidRPr="00CC2151">
        <w:rPr>
          <w:rFonts w:ascii="Arial" w:hAnsi="Arial" w:cs="Arial"/>
          <w:sz w:val="22"/>
        </w:rPr>
        <w:t>Each</w:t>
      </w:r>
      <w:r w:rsidR="00CC2151">
        <w:rPr>
          <w:rFonts w:ascii="Arial" w:hAnsi="Arial" w:cs="Arial"/>
          <w:sz w:val="22"/>
        </w:rPr>
        <w:t xml:space="preserve"> Party agrees to return to the O</w:t>
      </w:r>
      <w:r w:rsidRPr="00CC2151">
        <w:rPr>
          <w:rFonts w:ascii="Arial" w:hAnsi="Arial" w:cs="Arial"/>
          <w:sz w:val="22"/>
        </w:rPr>
        <w:t xml:space="preserve">ther Party or destroy, without leaving any copies to itself, any carriers containing Confidential Information promptly upon the Other Party's request, but no later than 3 business days from the date of the request. </w:t>
      </w:r>
    </w:p>
    <w:p w14:paraId="21AB8C37" w14:textId="01252137" w:rsidR="000F40F2" w:rsidRPr="00CC2151" w:rsidRDefault="005B536B" w:rsidP="003619CE">
      <w:pPr>
        <w:numPr>
          <w:ilvl w:val="0"/>
          <w:numId w:val="18"/>
        </w:numPr>
        <w:spacing w:line="276" w:lineRule="auto"/>
        <w:jc w:val="both"/>
        <w:rPr>
          <w:rFonts w:ascii="Arial" w:hAnsi="Arial" w:cs="Arial"/>
          <w:sz w:val="22"/>
          <w:szCs w:val="22"/>
        </w:rPr>
      </w:pPr>
      <w:r w:rsidRPr="00CC2151">
        <w:rPr>
          <w:rFonts w:ascii="Arial" w:hAnsi="Arial" w:cs="Arial"/>
          <w:sz w:val="22"/>
        </w:rPr>
        <w:t>In case of disclosure of Confidential Information, a Par</w:t>
      </w:r>
      <w:r w:rsidR="00392F9C">
        <w:rPr>
          <w:rFonts w:ascii="Arial" w:hAnsi="Arial" w:cs="Arial"/>
          <w:sz w:val="22"/>
        </w:rPr>
        <w:t>ty is</w:t>
      </w:r>
      <w:r w:rsidR="00CC2151">
        <w:rPr>
          <w:rFonts w:ascii="Arial" w:hAnsi="Arial" w:cs="Arial"/>
          <w:sz w:val="22"/>
        </w:rPr>
        <w:t xml:space="preserve"> obliged to pay the O</w:t>
      </w:r>
      <w:r w:rsidRPr="00CC2151">
        <w:rPr>
          <w:rFonts w:ascii="Arial" w:hAnsi="Arial" w:cs="Arial"/>
          <w:sz w:val="22"/>
        </w:rPr>
        <w:t xml:space="preserve">ther Party a contractual penalty in the amount of PLN 500,000.00 (say: five hundred thousand) for each case of disclosure. </w:t>
      </w:r>
    </w:p>
    <w:p w14:paraId="4D2EDD91" w14:textId="0DE441D9" w:rsidR="005E14F5" w:rsidRPr="00CC2151" w:rsidRDefault="00D85607" w:rsidP="003C054A">
      <w:pPr>
        <w:numPr>
          <w:ilvl w:val="0"/>
          <w:numId w:val="18"/>
        </w:numPr>
        <w:spacing w:line="276" w:lineRule="auto"/>
        <w:jc w:val="both"/>
        <w:rPr>
          <w:rFonts w:ascii="Arial" w:hAnsi="Arial" w:cs="Arial"/>
          <w:sz w:val="22"/>
          <w:szCs w:val="22"/>
        </w:rPr>
      </w:pPr>
      <w:r>
        <w:rPr>
          <w:rFonts w:ascii="Arial" w:hAnsi="Arial" w:cs="Arial"/>
          <w:sz w:val="22"/>
        </w:rPr>
        <w:t>The Party has</w:t>
      </w:r>
      <w:r w:rsidR="005B536B" w:rsidRPr="00CC2151">
        <w:rPr>
          <w:rFonts w:ascii="Arial" w:hAnsi="Arial" w:cs="Arial"/>
          <w:sz w:val="22"/>
        </w:rPr>
        <w:t xml:space="preserve"> the right to claim damages in excess of the amount of the contractual penalty referred to in § 4(2) hereof on general terms.</w:t>
      </w:r>
    </w:p>
    <w:p w14:paraId="19F6D760" w14:textId="4E446F3C" w:rsidR="00741C4C" w:rsidRPr="00CC2151" w:rsidRDefault="00741C4C" w:rsidP="00A446B9">
      <w:pPr>
        <w:numPr>
          <w:ilvl w:val="0"/>
          <w:numId w:val="18"/>
        </w:numPr>
        <w:spacing w:line="276" w:lineRule="auto"/>
        <w:jc w:val="both"/>
        <w:rPr>
          <w:rFonts w:ascii="Arial" w:hAnsi="Arial" w:cs="Arial"/>
          <w:sz w:val="22"/>
          <w:szCs w:val="22"/>
        </w:rPr>
      </w:pPr>
      <w:r w:rsidRPr="00CC2151">
        <w:rPr>
          <w:rFonts w:ascii="Arial" w:hAnsi="Arial" w:cs="Arial"/>
          <w:sz w:val="22"/>
        </w:rPr>
        <w:t>The Parties declare that if the Personnel of any Party violate the obligations referred to in</w:t>
      </w:r>
      <w:r w:rsidR="00D85607">
        <w:rPr>
          <w:rFonts w:ascii="Arial" w:hAnsi="Arial" w:cs="Arial"/>
          <w:sz w:val="22"/>
        </w:rPr>
        <w:t xml:space="preserve"> § 2 hereof, this Party is</w:t>
      </w:r>
      <w:r w:rsidRPr="00CC2151">
        <w:rPr>
          <w:rFonts w:ascii="Arial" w:hAnsi="Arial" w:cs="Arial"/>
          <w:sz w:val="22"/>
        </w:rPr>
        <w:t xml:space="preserve"> liable for such violation as for its own.</w:t>
      </w:r>
    </w:p>
    <w:p w14:paraId="2DB12D3B" w14:textId="77777777" w:rsidR="00A446B9" w:rsidRPr="00CC2151" w:rsidRDefault="00A446B9" w:rsidP="006E5A91">
      <w:pPr>
        <w:numPr>
          <w:ilvl w:val="0"/>
          <w:numId w:val="18"/>
        </w:numPr>
        <w:spacing w:line="276" w:lineRule="auto"/>
        <w:jc w:val="both"/>
        <w:rPr>
          <w:rFonts w:ascii="Arial" w:hAnsi="Arial" w:cs="Arial"/>
          <w:sz w:val="22"/>
          <w:szCs w:val="22"/>
        </w:rPr>
      </w:pPr>
      <w:r w:rsidRPr="00CC2151">
        <w:rPr>
          <w:rFonts w:ascii="Arial" w:hAnsi="Arial" w:cs="Arial"/>
          <w:sz w:val="22"/>
        </w:rPr>
        <w:t>The Parties declare that they have appropriate procedures and safeguards in place to guarantee the confidentiality of Confidential Information provided to each other.</w:t>
      </w:r>
    </w:p>
    <w:p w14:paraId="0121027C" w14:textId="77777777" w:rsidR="002C4287" w:rsidRPr="00CC2151" w:rsidRDefault="002C4287" w:rsidP="003C054A">
      <w:pPr>
        <w:spacing w:line="276" w:lineRule="auto"/>
        <w:rPr>
          <w:rFonts w:ascii="Arial" w:hAnsi="Arial" w:cs="Arial"/>
          <w:b/>
          <w:sz w:val="22"/>
          <w:szCs w:val="22"/>
        </w:rPr>
      </w:pPr>
    </w:p>
    <w:p w14:paraId="6A68FE8D" w14:textId="77777777" w:rsidR="005B3FB6" w:rsidRPr="00CC2151" w:rsidRDefault="005B3FB6" w:rsidP="003C054A">
      <w:pPr>
        <w:spacing w:line="276" w:lineRule="auto"/>
        <w:jc w:val="center"/>
        <w:rPr>
          <w:rFonts w:ascii="Arial" w:hAnsi="Arial" w:cs="Arial"/>
          <w:b/>
          <w:sz w:val="22"/>
          <w:szCs w:val="22"/>
        </w:rPr>
      </w:pPr>
      <w:r w:rsidRPr="00CC2151">
        <w:rPr>
          <w:rFonts w:ascii="Arial" w:hAnsi="Arial" w:cs="Arial"/>
          <w:b/>
          <w:sz w:val="22"/>
        </w:rPr>
        <w:t>§ 5</w:t>
      </w:r>
    </w:p>
    <w:p w14:paraId="58FA4735" w14:textId="0846A7C6" w:rsidR="005B3FB6" w:rsidRPr="00CC2151" w:rsidRDefault="00D85607" w:rsidP="006322A4">
      <w:pPr>
        <w:numPr>
          <w:ilvl w:val="0"/>
          <w:numId w:val="20"/>
        </w:numPr>
        <w:spacing w:line="276" w:lineRule="auto"/>
        <w:jc w:val="both"/>
        <w:rPr>
          <w:rFonts w:ascii="Arial" w:hAnsi="Arial" w:cs="Arial"/>
          <w:sz w:val="22"/>
          <w:szCs w:val="22"/>
        </w:rPr>
      </w:pPr>
      <w:r>
        <w:rPr>
          <w:rFonts w:ascii="Arial" w:hAnsi="Arial" w:cs="Arial"/>
          <w:sz w:val="22"/>
        </w:rPr>
        <w:t>Any amendments hereto must</w:t>
      </w:r>
      <w:r w:rsidR="005B3FB6" w:rsidRPr="00CC2151">
        <w:rPr>
          <w:rFonts w:ascii="Arial" w:hAnsi="Arial" w:cs="Arial"/>
          <w:sz w:val="22"/>
        </w:rPr>
        <w:t xml:space="preserve"> be in writing, or else null and void.</w:t>
      </w:r>
    </w:p>
    <w:p w14:paraId="148A9559" w14:textId="2596A2EC" w:rsidR="005B3FB6" w:rsidRPr="00CC2151" w:rsidRDefault="00196D07" w:rsidP="003C054A">
      <w:pPr>
        <w:numPr>
          <w:ilvl w:val="0"/>
          <w:numId w:val="20"/>
        </w:numPr>
        <w:spacing w:line="276" w:lineRule="auto"/>
        <w:jc w:val="both"/>
        <w:rPr>
          <w:rFonts w:ascii="Arial" w:hAnsi="Arial" w:cs="Arial"/>
          <w:sz w:val="22"/>
          <w:szCs w:val="22"/>
        </w:rPr>
      </w:pPr>
      <w:r w:rsidRPr="00CC2151">
        <w:rPr>
          <w:rFonts w:ascii="Arial" w:hAnsi="Arial" w:cs="Arial"/>
          <w:sz w:val="22"/>
        </w:rPr>
        <w:t xml:space="preserve">This Agreement has been drawn up in two counterparts, one for each Party. The Agreement may be drawn up in a single </w:t>
      </w:r>
      <w:r w:rsidR="00D85607">
        <w:rPr>
          <w:rFonts w:ascii="Arial" w:hAnsi="Arial" w:cs="Arial"/>
          <w:sz w:val="22"/>
        </w:rPr>
        <w:t>copy, to which the Parties</w:t>
      </w:r>
      <w:r w:rsidRPr="00CC2151">
        <w:rPr>
          <w:rFonts w:ascii="Arial" w:hAnsi="Arial" w:cs="Arial"/>
          <w:sz w:val="22"/>
        </w:rPr>
        <w:t xml:space="preserve"> affix their qualified electronic signatures.</w:t>
      </w:r>
    </w:p>
    <w:p w14:paraId="239029B0" w14:textId="59D38BED" w:rsidR="00915733" w:rsidRPr="00CC2151" w:rsidRDefault="00D85607" w:rsidP="003C054A">
      <w:pPr>
        <w:numPr>
          <w:ilvl w:val="0"/>
          <w:numId w:val="20"/>
        </w:numPr>
        <w:spacing w:line="276" w:lineRule="auto"/>
        <w:jc w:val="both"/>
        <w:rPr>
          <w:rFonts w:ascii="Arial" w:hAnsi="Arial" w:cs="Arial"/>
          <w:sz w:val="22"/>
          <w:szCs w:val="22"/>
        </w:rPr>
      </w:pPr>
      <w:r>
        <w:rPr>
          <w:rFonts w:ascii="Arial" w:hAnsi="Arial" w:cs="Arial"/>
          <w:sz w:val="22"/>
        </w:rPr>
        <w:t>The Agreement is</w:t>
      </w:r>
      <w:r w:rsidR="00915733" w:rsidRPr="00CC2151">
        <w:rPr>
          <w:rFonts w:ascii="Arial" w:hAnsi="Arial" w:cs="Arial"/>
          <w:sz w:val="22"/>
        </w:rPr>
        <w:t xml:space="preserve"> governed by Polish law, in particular the provisions of the Polish Civil Code.</w:t>
      </w:r>
    </w:p>
    <w:p w14:paraId="6C9BFACF" w14:textId="08AD6AFE" w:rsidR="00915733" w:rsidRPr="00CC2151" w:rsidRDefault="00915733" w:rsidP="003C054A">
      <w:pPr>
        <w:numPr>
          <w:ilvl w:val="0"/>
          <w:numId w:val="20"/>
        </w:numPr>
        <w:spacing w:line="276" w:lineRule="auto"/>
        <w:jc w:val="both"/>
        <w:rPr>
          <w:rFonts w:ascii="Arial" w:hAnsi="Arial" w:cs="Arial"/>
          <w:sz w:val="22"/>
          <w:szCs w:val="22"/>
        </w:rPr>
      </w:pPr>
      <w:r w:rsidRPr="00CC2151">
        <w:rPr>
          <w:rFonts w:ascii="Arial" w:hAnsi="Arial" w:cs="Arial"/>
          <w:sz w:val="22"/>
        </w:rPr>
        <w:t>T</w:t>
      </w:r>
      <w:r w:rsidR="00D85607">
        <w:rPr>
          <w:rFonts w:ascii="Arial" w:hAnsi="Arial" w:cs="Arial"/>
          <w:sz w:val="22"/>
        </w:rPr>
        <w:t>he Parties</w:t>
      </w:r>
      <w:r w:rsidRPr="00CC2151">
        <w:rPr>
          <w:rFonts w:ascii="Arial" w:hAnsi="Arial" w:cs="Arial"/>
          <w:sz w:val="22"/>
        </w:rPr>
        <w:t xml:space="preserve"> attempt to resolve any disputes amicably. Should it not be possible to settle the matter amicably, the competent court</w:t>
      </w:r>
      <w:r w:rsidR="00D85607">
        <w:rPr>
          <w:rFonts w:ascii="Arial" w:hAnsi="Arial" w:cs="Arial"/>
          <w:sz w:val="22"/>
        </w:rPr>
        <w:t xml:space="preserve"> to resolve the dispute is</w:t>
      </w:r>
      <w:r w:rsidRPr="00CC2151">
        <w:rPr>
          <w:rFonts w:ascii="Arial" w:hAnsi="Arial" w:cs="Arial"/>
          <w:sz w:val="22"/>
        </w:rPr>
        <w:t xml:space="preserve"> a common court having jurisdiction over the registered office of Solaris.</w:t>
      </w:r>
      <w:bookmarkStart w:id="0" w:name="_GoBack"/>
      <w:bookmarkEnd w:id="0"/>
    </w:p>
    <w:p w14:paraId="36F1C80B" w14:textId="53460463" w:rsidR="00182102" w:rsidRPr="00CC2151" w:rsidRDefault="00D85607" w:rsidP="003C054A">
      <w:pPr>
        <w:numPr>
          <w:ilvl w:val="0"/>
          <w:numId w:val="20"/>
        </w:numPr>
        <w:spacing w:line="276" w:lineRule="auto"/>
        <w:jc w:val="both"/>
        <w:rPr>
          <w:rFonts w:ascii="Arial" w:hAnsi="Arial" w:cs="Arial"/>
          <w:sz w:val="22"/>
          <w:szCs w:val="22"/>
        </w:rPr>
      </w:pPr>
      <w:r>
        <w:rPr>
          <w:rFonts w:ascii="Arial" w:hAnsi="Arial" w:cs="Arial"/>
          <w:sz w:val="22"/>
        </w:rPr>
        <w:t>The Agreement</w:t>
      </w:r>
      <w:r w:rsidR="00196D07" w:rsidRPr="00CC2151">
        <w:rPr>
          <w:rFonts w:ascii="Arial" w:hAnsi="Arial" w:cs="Arial"/>
          <w:sz w:val="22"/>
        </w:rPr>
        <w:t xml:space="preserve"> enter</w:t>
      </w:r>
      <w:r>
        <w:rPr>
          <w:rFonts w:ascii="Arial" w:hAnsi="Arial" w:cs="Arial"/>
          <w:sz w:val="22"/>
        </w:rPr>
        <w:t>s</w:t>
      </w:r>
      <w:r w:rsidR="00196D07" w:rsidRPr="00CC2151">
        <w:rPr>
          <w:rFonts w:ascii="Arial" w:hAnsi="Arial" w:cs="Arial"/>
          <w:sz w:val="22"/>
        </w:rPr>
        <w:t xml:space="preserve"> into force on the date of its signing.</w:t>
      </w:r>
    </w:p>
    <w:p w14:paraId="749416C0" w14:textId="77777777" w:rsidR="002C4287" w:rsidRPr="00CC2151" w:rsidRDefault="002C4287" w:rsidP="003619CE">
      <w:pPr>
        <w:pStyle w:val="Tekstpodstawowy"/>
        <w:tabs>
          <w:tab w:val="left" w:pos="-720"/>
          <w:tab w:val="left" w:pos="0"/>
        </w:tabs>
        <w:suppressAutoHyphens/>
        <w:overflowPunct/>
        <w:autoSpaceDE/>
        <w:autoSpaceDN/>
        <w:adjustRightInd/>
        <w:spacing w:line="276" w:lineRule="auto"/>
        <w:jc w:val="both"/>
        <w:textAlignment w:val="auto"/>
        <w:rPr>
          <w:rFonts w:ascii="Arial" w:hAnsi="Arial" w:cs="Arial"/>
          <w:sz w:val="22"/>
          <w:szCs w:val="22"/>
        </w:rPr>
      </w:pPr>
    </w:p>
    <w:p w14:paraId="7039ABE6" w14:textId="77777777" w:rsidR="002C4287" w:rsidRPr="00CC2151" w:rsidRDefault="002C4287" w:rsidP="006E5A91">
      <w:pPr>
        <w:pStyle w:val="Tekstpodstawowy"/>
        <w:tabs>
          <w:tab w:val="left" w:pos="-720"/>
          <w:tab w:val="left" w:pos="0"/>
        </w:tabs>
        <w:suppressAutoHyphens/>
        <w:overflowPunct/>
        <w:autoSpaceDE/>
        <w:autoSpaceDN/>
        <w:adjustRightInd/>
        <w:spacing w:line="480" w:lineRule="auto"/>
        <w:jc w:val="both"/>
        <w:textAlignment w:val="auto"/>
        <w:rPr>
          <w:rFonts w:ascii="Arial" w:hAnsi="Arial" w:cs="Arial"/>
          <w:sz w:val="22"/>
          <w:szCs w:val="22"/>
        </w:rPr>
      </w:pPr>
    </w:p>
    <w:p w14:paraId="6F8482F9" w14:textId="21851DBC" w:rsidR="00CF2D36" w:rsidRPr="00CC2151" w:rsidRDefault="00385AC9" w:rsidP="003619CE">
      <w:pPr>
        <w:pStyle w:val="Tekstpodstawowy"/>
        <w:tabs>
          <w:tab w:val="left" w:pos="-720"/>
          <w:tab w:val="left" w:pos="0"/>
        </w:tabs>
        <w:suppressAutoHyphens/>
        <w:overflowPunct/>
        <w:autoSpaceDE/>
        <w:autoSpaceDN/>
        <w:adjustRightInd/>
        <w:spacing w:line="276" w:lineRule="auto"/>
        <w:jc w:val="both"/>
        <w:textAlignment w:val="auto"/>
        <w:rPr>
          <w:rFonts w:ascii="Arial" w:hAnsi="Arial" w:cs="Arial"/>
          <w:sz w:val="22"/>
          <w:szCs w:val="22"/>
        </w:rPr>
      </w:pPr>
      <w:r w:rsidRPr="00CC2151">
        <w:rPr>
          <w:rFonts w:ascii="Arial" w:hAnsi="Arial" w:cs="Arial"/>
          <w:sz w:val="22"/>
        </w:rPr>
        <w:t xml:space="preserve">                   _________________</w:t>
      </w:r>
      <w:r w:rsidR="00CC2151" w:rsidRPr="00CC2151">
        <w:rPr>
          <w:rFonts w:ascii="Arial" w:hAnsi="Arial" w:cs="Arial"/>
          <w:sz w:val="22"/>
        </w:rPr>
        <w:t xml:space="preserve">                                     </w:t>
      </w:r>
      <w:r w:rsidRPr="00CC2151">
        <w:rPr>
          <w:rFonts w:ascii="Arial" w:hAnsi="Arial" w:cs="Arial"/>
          <w:sz w:val="22"/>
        </w:rPr>
        <w:t xml:space="preserve"> </w:t>
      </w:r>
      <w:r w:rsidR="001C14C6">
        <w:rPr>
          <w:rFonts w:ascii="Arial" w:hAnsi="Arial" w:cs="Arial"/>
          <w:sz w:val="22"/>
        </w:rPr>
        <w:t xml:space="preserve">    </w:t>
      </w:r>
      <w:r w:rsidRPr="00CC2151">
        <w:rPr>
          <w:rFonts w:ascii="Arial" w:hAnsi="Arial" w:cs="Arial"/>
          <w:sz w:val="22"/>
        </w:rPr>
        <w:t>__________________</w:t>
      </w:r>
    </w:p>
    <w:p w14:paraId="49A1845D" w14:textId="7530AFAA" w:rsidR="00130342" w:rsidRPr="00CC2151" w:rsidRDefault="001D600E" w:rsidP="003619CE">
      <w:pPr>
        <w:spacing w:line="276" w:lineRule="auto"/>
        <w:rPr>
          <w:rFonts w:ascii="Arial" w:hAnsi="Arial" w:cs="Arial"/>
          <w:sz w:val="22"/>
          <w:szCs w:val="22"/>
        </w:rPr>
      </w:pPr>
      <w:r w:rsidRPr="00CC2151">
        <w:rPr>
          <w:rFonts w:ascii="Arial" w:hAnsi="Arial" w:cs="Arial"/>
          <w:b/>
          <w:sz w:val="22"/>
        </w:rPr>
        <w:t xml:space="preserve">                            </w:t>
      </w:r>
      <w:r w:rsidR="001C14C6">
        <w:rPr>
          <w:rFonts w:ascii="Arial" w:hAnsi="Arial" w:cs="Arial"/>
          <w:b/>
          <w:sz w:val="22"/>
        </w:rPr>
        <w:t xml:space="preserve"> </w:t>
      </w:r>
      <w:r w:rsidRPr="00CC2151">
        <w:rPr>
          <w:rFonts w:ascii="Arial" w:hAnsi="Arial" w:cs="Arial"/>
          <w:b/>
          <w:sz w:val="22"/>
        </w:rPr>
        <w:t xml:space="preserve"> Solaris</w:t>
      </w:r>
      <w:r w:rsidR="00CC2151" w:rsidRPr="00CC2151">
        <w:rPr>
          <w:rFonts w:ascii="Arial" w:hAnsi="Arial" w:cs="Arial"/>
          <w:b/>
          <w:sz w:val="22"/>
        </w:rPr>
        <w:t xml:space="preserve">                            </w:t>
      </w:r>
      <w:r w:rsidR="001C14C6">
        <w:rPr>
          <w:rFonts w:ascii="Arial" w:hAnsi="Arial" w:cs="Arial"/>
          <w:b/>
          <w:sz w:val="22"/>
        </w:rPr>
        <w:t xml:space="preserve">                                </w:t>
      </w:r>
      <w:r w:rsidR="00CC2151" w:rsidRPr="00CC2151">
        <w:rPr>
          <w:rFonts w:ascii="Arial" w:hAnsi="Arial" w:cs="Arial"/>
          <w:b/>
          <w:sz w:val="22"/>
        </w:rPr>
        <w:t xml:space="preserve"> </w:t>
      </w:r>
      <w:r w:rsidRPr="00CC2151">
        <w:rPr>
          <w:rFonts w:ascii="Arial" w:hAnsi="Arial" w:cs="Arial"/>
          <w:b/>
          <w:sz w:val="22"/>
        </w:rPr>
        <w:t xml:space="preserve"> Contractor</w:t>
      </w:r>
    </w:p>
    <w:sectPr w:rsidR="00130342" w:rsidRPr="00CC2151" w:rsidSect="00364707">
      <w:footerReference w:type="even" r:id="rId8"/>
      <w:footerReference w:type="default" r:id="rId9"/>
      <w:pgSz w:w="12240" w:h="15840"/>
      <w:pgMar w:top="1417" w:right="1417" w:bottom="1417" w:left="1417" w:header="708" w:footer="708" w:gutter="0"/>
      <w:pgNumType w:start="1"/>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A3BF" w16cex:dateUtc="2022-01-31T17:06:00Z"/>
  <w16cex:commentExtensible w16cex:durableId="25C79913" w16cex:dateUtc="2022-02-28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2626F5" w16cid:durableId="25A2A3BF"/>
  <w16cid:commentId w16cid:paraId="16B13290" w16cid:durableId="25C799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7453B" w14:textId="77777777" w:rsidR="004777C4" w:rsidRDefault="004777C4">
      <w:r>
        <w:separator/>
      </w:r>
    </w:p>
  </w:endnote>
  <w:endnote w:type="continuationSeparator" w:id="0">
    <w:p w14:paraId="66ECB058" w14:textId="77777777" w:rsidR="004777C4" w:rsidRDefault="0047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148A0" w14:textId="77777777" w:rsidR="00BA460B" w:rsidRDefault="00BA460B" w:rsidP="00A349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B0BEF39" w14:textId="77777777" w:rsidR="00BA460B" w:rsidRDefault="00BA460B" w:rsidP="0036470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6B65" w14:textId="7818B96F" w:rsidR="00BA460B" w:rsidRDefault="00BA460B" w:rsidP="00A349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15077">
      <w:rPr>
        <w:rStyle w:val="Numerstrony"/>
        <w:noProof/>
      </w:rPr>
      <w:t>3</w:t>
    </w:r>
    <w:r>
      <w:rPr>
        <w:rStyle w:val="Numerstrony"/>
      </w:rPr>
      <w:fldChar w:fldCharType="end"/>
    </w:r>
  </w:p>
  <w:p w14:paraId="5A29DCF4" w14:textId="77777777" w:rsidR="00BA460B" w:rsidRDefault="00BA460B" w:rsidP="0036470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92950" w14:textId="77777777" w:rsidR="004777C4" w:rsidRDefault="004777C4">
      <w:r>
        <w:separator/>
      </w:r>
    </w:p>
  </w:footnote>
  <w:footnote w:type="continuationSeparator" w:id="0">
    <w:p w14:paraId="2EFBC647" w14:textId="77777777" w:rsidR="004777C4" w:rsidRDefault="00477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638"/>
    <w:multiLevelType w:val="hybridMultilevel"/>
    <w:tmpl w:val="A40E4356"/>
    <w:lvl w:ilvl="0" w:tplc="2E5AC27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195493"/>
    <w:multiLevelType w:val="hybridMultilevel"/>
    <w:tmpl w:val="8862A006"/>
    <w:lvl w:ilvl="0" w:tplc="1602AF5C">
      <w:start w:val="1"/>
      <w:numFmt w:val="lowerLetter"/>
      <w:lvlText w:val="%1)"/>
      <w:lvlJc w:val="left"/>
      <w:pPr>
        <w:tabs>
          <w:tab w:val="num" w:pos="1764"/>
        </w:tabs>
        <w:ind w:left="1764" w:hanging="360"/>
      </w:pPr>
      <w:rPr>
        <w:rFonts w:ascii="Arial" w:hAnsi="Arial" w:cs="Arial" w:hint="default"/>
        <w:b w:val="0"/>
        <w:i w:val="0"/>
      </w:rPr>
    </w:lvl>
    <w:lvl w:ilvl="1" w:tplc="04150019" w:tentative="1">
      <w:start w:val="1"/>
      <w:numFmt w:val="lowerLetter"/>
      <w:lvlText w:val="%2."/>
      <w:lvlJc w:val="left"/>
      <w:pPr>
        <w:tabs>
          <w:tab w:val="num" w:pos="1764"/>
        </w:tabs>
        <w:ind w:left="1764" w:hanging="360"/>
      </w:pPr>
    </w:lvl>
    <w:lvl w:ilvl="2" w:tplc="0415001B" w:tentative="1">
      <w:start w:val="1"/>
      <w:numFmt w:val="lowerRoman"/>
      <w:lvlText w:val="%3."/>
      <w:lvlJc w:val="right"/>
      <w:pPr>
        <w:tabs>
          <w:tab w:val="num" w:pos="2484"/>
        </w:tabs>
        <w:ind w:left="2484" w:hanging="180"/>
      </w:pPr>
    </w:lvl>
    <w:lvl w:ilvl="3" w:tplc="0415000F" w:tentative="1">
      <w:start w:val="1"/>
      <w:numFmt w:val="decimal"/>
      <w:lvlText w:val="%4."/>
      <w:lvlJc w:val="left"/>
      <w:pPr>
        <w:tabs>
          <w:tab w:val="num" w:pos="3204"/>
        </w:tabs>
        <w:ind w:left="3204" w:hanging="360"/>
      </w:pPr>
    </w:lvl>
    <w:lvl w:ilvl="4" w:tplc="04150019" w:tentative="1">
      <w:start w:val="1"/>
      <w:numFmt w:val="lowerLetter"/>
      <w:lvlText w:val="%5."/>
      <w:lvlJc w:val="left"/>
      <w:pPr>
        <w:tabs>
          <w:tab w:val="num" w:pos="3924"/>
        </w:tabs>
        <w:ind w:left="3924" w:hanging="360"/>
      </w:pPr>
    </w:lvl>
    <w:lvl w:ilvl="5" w:tplc="0415001B" w:tentative="1">
      <w:start w:val="1"/>
      <w:numFmt w:val="lowerRoman"/>
      <w:lvlText w:val="%6."/>
      <w:lvlJc w:val="right"/>
      <w:pPr>
        <w:tabs>
          <w:tab w:val="num" w:pos="4644"/>
        </w:tabs>
        <w:ind w:left="4644" w:hanging="180"/>
      </w:pPr>
    </w:lvl>
    <w:lvl w:ilvl="6" w:tplc="0415000F" w:tentative="1">
      <w:start w:val="1"/>
      <w:numFmt w:val="decimal"/>
      <w:lvlText w:val="%7."/>
      <w:lvlJc w:val="left"/>
      <w:pPr>
        <w:tabs>
          <w:tab w:val="num" w:pos="5364"/>
        </w:tabs>
        <w:ind w:left="5364" w:hanging="360"/>
      </w:pPr>
    </w:lvl>
    <w:lvl w:ilvl="7" w:tplc="04150019" w:tentative="1">
      <w:start w:val="1"/>
      <w:numFmt w:val="lowerLetter"/>
      <w:lvlText w:val="%8."/>
      <w:lvlJc w:val="left"/>
      <w:pPr>
        <w:tabs>
          <w:tab w:val="num" w:pos="6084"/>
        </w:tabs>
        <w:ind w:left="6084" w:hanging="360"/>
      </w:pPr>
    </w:lvl>
    <w:lvl w:ilvl="8" w:tplc="0415001B" w:tentative="1">
      <w:start w:val="1"/>
      <w:numFmt w:val="lowerRoman"/>
      <w:lvlText w:val="%9."/>
      <w:lvlJc w:val="right"/>
      <w:pPr>
        <w:tabs>
          <w:tab w:val="num" w:pos="6804"/>
        </w:tabs>
        <w:ind w:left="6804" w:hanging="180"/>
      </w:pPr>
    </w:lvl>
  </w:abstractNum>
  <w:abstractNum w:abstractNumId="2" w15:restartNumberingAfterBreak="0">
    <w:nsid w:val="07450026"/>
    <w:multiLevelType w:val="multilevel"/>
    <w:tmpl w:val="32D8CE26"/>
    <w:lvl w:ilvl="0">
      <w:start w:val="1"/>
      <w:numFmt w:val="decimal"/>
      <w:lvlText w:val="%1."/>
      <w:lvlJc w:val="left"/>
      <w:pPr>
        <w:tabs>
          <w:tab w:val="num" w:pos="340"/>
        </w:tabs>
        <w:ind w:left="340" w:hanging="340"/>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8131AA"/>
    <w:multiLevelType w:val="multilevel"/>
    <w:tmpl w:val="10C25C4C"/>
    <w:lvl w:ilvl="0">
      <w:start w:val="9"/>
      <w:numFmt w:val="decimal"/>
      <w:lvlText w:val="%1."/>
      <w:lvlJc w:val="left"/>
      <w:pPr>
        <w:tabs>
          <w:tab w:val="num" w:pos="368"/>
        </w:tabs>
        <w:ind w:left="368" w:hanging="36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3995FE7"/>
    <w:multiLevelType w:val="hybridMultilevel"/>
    <w:tmpl w:val="298E80C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3F534EB"/>
    <w:multiLevelType w:val="hybridMultilevel"/>
    <w:tmpl w:val="CEBC8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C6530C"/>
    <w:multiLevelType w:val="hybridMultilevel"/>
    <w:tmpl w:val="6616DEC8"/>
    <w:lvl w:ilvl="0" w:tplc="8C8410A2">
      <w:start w:val="3"/>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789609A"/>
    <w:multiLevelType w:val="hybridMultilevel"/>
    <w:tmpl w:val="6EF2CCFA"/>
    <w:lvl w:ilvl="0" w:tplc="1602AF5C">
      <w:start w:val="1"/>
      <w:numFmt w:val="lowerLetter"/>
      <w:lvlText w:val="%1)"/>
      <w:lvlJc w:val="left"/>
      <w:pPr>
        <w:tabs>
          <w:tab w:val="num" w:pos="1764"/>
        </w:tabs>
        <w:ind w:left="1764" w:hanging="360"/>
      </w:pPr>
      <w:rPr>
        <w:rFonts w:ascii="Arial" w:hAnsi="Arial" w:cs="Arial" w:hint="default"/>
        <w:b w:val="0"/>
        <w:i w:val="0"/>
      </w:rPr>
    </w:lvl>
    <w:lvl w:ilvl="1" w:tplc="04150019" w:tentative="1">
      <w:start w:val="1"/>
      <w:numFmt w:val="lowerLetter"/>
      <w:lvlText w:val="%2."/>
      <w:lvlJc w:val="left"/>
      <w:pPr>
        <w:tabs>
          <w:tab w:val="num" w:pos="1764"/>
        </w:tabs>
        <w:ind w:left="1764" w:hanging="360"/>
      </w:pPr>
    </w:lvl>
    <w:lvl w:ilvl="2" w:tplc="0415001B" w:tentative="1">
      <w:start w:val="1"/>
      <w:numFmt w:val="lowerRoman"/>
      <w:lvlText w:val="%3."/>
      <w:lvlJc w:val="right"/>
      <w:pPr>
        <w:tabs>
          <w:tab w:val="num" w:pos="2484"/>
        </w:tabs>
        <w:ind w:left="2484" w:hanging="180"/>
      </w:pPr>
    </w:lvl>
    <w:lvl w:ilvl="3" w:tplc="0415000F" w:tentative="1">
      <w:start w:val="1"/>
      <w:numFmt w:val="decimal"/>
      <w:lvlText w:val="%4."/>
      <w:lvlJc w:val="left"/>
      <w:pPr>
        <w:tabs>
          <w:tab w:val="num" w:pos="3204"/>
        </w:tabs>
        <w:ind w:left="3204" w:hanging="360"/>
      </w:pPr>
    </w:lvl>
    <w:lvl w:ilvl="4" w:tplc="04150019" w:tentative="1">
      <w:start w:val="1"/>
      <w:numFmt w:val="lowerLetter"/>
      <w:lvlText w:val="%5."/>
      <w:lvlJc w:val="left"/>
      <w:pPr>
        <w:tabs>
          <w:tab w:val="num" w:pos="3924"/>
        </w:tabs>
        <w:ind w:left="3924" w:hanging="360"/>
      </w:pPr>
    </w:lvl>
    <w:lvl w:ilvl="5" w:tplc="0415001B" w:tentative="1">
      <w:start w:val="1"/>
      <w:numFmt w:val="lowerRoman"/>
      <w:lvlText w:val="%6."/>
      <w:lvlJc w:val="right"/>
      <w:pPr>
        <w:tabs>
          <w:tab w:val="num" w:pos="4644"/>
        </w:tabs>
        <w:ind w:left="4644" w:hanging="180"/>
      </w:pPr>
    </w:lvl>
    <w:lvl w:ilvl="6" w:tplc="0415000F" w:tentative="1">
      <w:start w:val="1"/>
      <w:numFmt w:val="decimal"/>
      <w:lvlText w:val="%7."/>
      <w:lvlJc w:val="left"/>
      <w:pPr>
        <w:tabs>
          <w:tab w:val="num" w:pos="5364"/>
        </w:tabs>
        <w:ind w:left="5364" w:hanging="360"/>
      </w:pPr>
    </w:lvl>
    <w:lvl w:ilvl="7" w:tplc="04150019" w:tentative="1">
      <w:start w:val="1"/>
      <w:numFmt w:val="lowerLetter"/>
      <w:lvlText w:val="%8."/>
      <w:lvlJc w:val="left"/>
      <w:pPr>
        <w:tabs>
          <w:tab w:val="num" w:pos="6084"/>
        </w:tabs>
        <w:ind w:left="6084" w:hanging="360"/>
      </w:pPr>
    </w:lvl>
    <w:lvl w:ilvl="8" w:tplc="0415001B" w:tentative="1">
      <w:start w:val="1"/>
      <w:numFmt w:val="lowerRoman"/>
      <w:lvlText w:val="%9."/>
      <w:lvlJc w:val="right"/>
      <w:pPr>
        <w:tabs>
          <w:tab w:val="num" w:pos="6804"/>
        </w:tabs>
        <w:ind w:left="6804" w:hanging="180"/>
      </w:pPr>
    </w:lvl>
  </w:abstractNum>
  <w:abstractNum w:abstractNumId="8" w15:restartNumberingAfterBreak="0">
    <w:nsid w:val="291F52AC"/>
    <w:multiLevelType w:val="hybridMultilevel"/>
    <w:tmpl w:val="C87A8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827CFC"/>
    <w:multiLevelType w:val="multilevel"/>
    <w:tmpl w:val="63D8F0AE"/>
    <w:lvl w:ilvl="0">
      <w:start w:val="1"/>
      <w:numFmt w:val="decimal"/>
      <w:lvlText w:val="%1."/>
      <w:lvlJc w:val="left"/>
      <w:pPr>
        <w:tabs>
          <w:tab w:val="num" w:pos="340"/>
        </w:tabs>
        <w:ind w:left="340" w:hanging="340"/>
      </w:pPr>
      <w:rPr>
        <w:rFonts w:ascii="Garamond" w:hAnsi="Garamond"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2B62C7C"/>
    <w:multiLevelType w:val="hybridMultilevel"/>
    <w:tmpl w:val="B27840CE"/>
    <w:lvl w:ilvl="0" w:tplc="7E40F3D8">
      <w:start w:val="3"/>
      <w:numFmt w:val="bullet"/>
      <w:lvlText w:val="-"/>
      <w:lvlJc w:val="left"/>
      <w:pPr>
        <w:tabs>
          <w:tab w:val="num" w:pos="473"/>
        </w:tabs>
        <w:ind w:left="454" w:hanging="341"/>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7D266C"/>
    <w:multiLevelType w:val="hybridMultilevel"/>
    <w:tmpl w:val="7E4217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44C5CC7"/>
    <w:multiLevelType w:val="hybridMultilevel"/>
    <w:tmpl w:val="26945456"/>
    <w:lvl w:ilvl="0" w:tplc="61DA4EDA">
      <w:start w:val="1"/>
      <w:numFmt w:val="bullet"/>
      <w:lvlText w:val=""/>
      <w:lvlJc w:val="left"/>
      <w:pPr>
        <w:tabs>
          <w:tab w:val="num" w:pos="340"/>
        </w:tabs>
        <w:ind w:left="340" w:hanging="34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8528C"/>
    <w:multiLevelType w:val="hybridMultilevel"/>
    <w:tmpl w:val="C1125426"/>
    <w:lvl w:ilvl="0" w:tplc="1890AC48">
      <w:start w:val="1"/>
      <w:numFmt w:val="decimal"/>
      <w:lvlText w:val="%1."/>
      <w:lvlJc w:val="left"/>
      <w:pPr>
        <w:tabs>
          <w:tab w:val="num" w:pos="340"/>
        </w:tabs>
        <w:ind w:left="340" w:hanging="340"/>
      </w:pPr>
      <w:rPr>
        <w:rFonts w:ascii="Arial" w:hAnsi="Arial"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5A165C6"/>
    <w:multiLevelType w:val="multilevel"/>
    <w:tmpl w:val="247E4A82"/>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2714E5"/>
    <w:multiLevelType w:val="hybridMultilevel"/>
    <w:tmpl w:val="A850A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F93670"/>
    <w:multiLevelType w:val="hybridMultilevel"/>
    <w:tmpl w:val="407AD3C0"/>
    <w:lvl w:ilvl="0" w:tplc="C040FBFC">
      <w:start w:val="1"/>
      <w:numFmt w:val="decimal"/>
      <w:lvlText w:val="%1."/>
      <w:lvlJc w:val="left"/>
      <w:pPr>
        <w:tabs>
          <w:tab w:val="num" w:pos="340"/>
        </w:tabs>
        <w:ind w:left="340" w:hanging="340"/>
      </w:pPr>
      <w:rPr>
        <w:rFonts w:ascii="Arial" w:hAnsi="Arial"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140117C"/>
    <w:multiLevelType w:val="multilevel"/>
    <w:tmpl w:val="E0583B2E"/>
    <w:lvl w:ilvl="0">
      <w:start w:val="1"/>
      <w:numFmt w:val="decimal"/>
      <w:lvlText w:val="%1."/>
      <w:lvlJc w:val="left"/>
      <w:pPr>
        <w:tabs>
          <w:tab w:val="num" w:pos="340"/>
        </w:tabs>
        <w:ind w:left="340" w:hanging="340"/>
      </w:pPr>
      <w:rPr>
        <w:rFonts w:ascii="Arial" w:hAnsi="Arial" w:hint="default"/>
        <w:b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F130C9"/>
    <w:multiLevelType w:val="hybridMultilevel"/>
    <w:tmpl w:val="6080AC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2841A9C"/>
    <w:multiLevelType w:val="hybridMultilevel"/>
    <w:tmpl w:val="53A8BD48"/>
    <w:lvl w:ilvl="0" w:tplc="E0BC0CD0">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20" w15:restartNumberingAfterBreak="0">
    <w:nsid w:val="648A614C"/>
    <w:multiLevelType w:val="multilevel"/>
    <w:tmpl w:val="08806C8A"/>
    <w:lvl w:ilvl="0">
      <w:start w:val="1"/>
      <w:numFmt w:val="decimal"/>
      <w:lvlText w:val="%1."/>
      <w:lvlJc w:val="left"/>
      <w:pPr>
        <w:tabs>
          <w:tab w:val="num" w:pos="340"/>
        </w:tabs>
        <w:ind w:left="340" w:hanging="340"/>
      </w:pPr>
      <w:rPr>
        <w:rFonts w:ascii="Arial" w:hAnsi="Arial" w:hint="default"/>
        <w:b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C572E5"/>
    <w:multiLevelType w:val="hybridMultilevel"/>
    <w:tmpl w:val="157E0982"/>
    <w:lvl w:ilvl="0" w:tplc="D2F0DD36">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D45319C"/>
    <w:multiLevelType w:val="multilevel"/>
    <w:tmpl w:val="247E4A82"/>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09E2A15"/>
    <w:multiLevelType w:val="multilevel"/>
    <w:tmpl w:val="407AD3C0"/>
    <w:lvl w:ilvl="0">
      <w:start w:val="1"/>
      <w:numFmt w:val="decimal"/>
      <w:lvlText w:val="%1."/>
      <w:lvlJc w:val="left"/>
      <w:pPr>
        <w:tabs>
          <w:tab w:val="num" w:pos="340"/>
        </w:tabs>
        <w:ind w:left="340" w:hanging="340"/>
      </w:pPr>
      <w:rPr>
        <w:rFonts w:ascii="Arial" w:hAnsi="Arial" w:hint="default"/>
        <w:b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1ED4FB2"/>
    <w:multiLevelType w:val="hybridMultilevel"/>
    <w:tmpl w:val="52A273C8"/>
    <w:lvl w:ilvl="0" w:tplc="0D108B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3"/>
  </w:num>
  <w:num w:numId="4">
    <w:abstractNumId w:val="13"/>
  </w:num>
  <w:num w:numId="5">
    <w:abstractNumId w:val="9"/>
  </w:num>
  <w:num w:numId="6">
    <w:abstractNumId w:val="2"/>
  </w:num>
  <w:num w:numId="7">
    <w:abstractNumId w:val="17"/>
  </w:num>
  <w:num w:numId="8">
    <w:abstractNumId w:val="16"/>
  </w:num>
  <w:num w:numId="9">
    <w:abstractNumId w:val="23"/>
  </w:num>
  <w:num w:numId="10">
    <w:abstractNumId w:val="20"/>
  </w:num>
  <w:num w:numId="11">
    <w:abstractNumId w:val="18"/>
  </w:num>
  <w:num w:numId="12">
    <w:abstractNumId w:val="12"/>
  </w:num>
  <w:num w:numId="13">
    <w:abstractNumId w:val="6"/>
  </w:num>
  <w:num w:numId="14">
    <w:abstractNumId w:val="7"/>
  </w:num>
  <w:num w:numId="15">
    <w:abstractNumId w:val="1"/>
  </w:num>
  <w:num w:numId="16">
    <w:abstractNumId w:val="0"/>
  </w:num>
  <w:num w:numId="17">
    <w:abstractNumId w:val="22"/>
  </w:num>
  <w:num w:numId="18">
    <w:abstractNumId w:val="24"/>
  </w:num>
  <w:num w:numId="19">
    <w:abstractNumId w:val="14"/>
  </w:num>
  <w:num w:numId="20">
    <w:abstractNumId w:val="19"/>
  </w:num>
  <w:num w:numId="21">
    <w:abstractNumId w:val="15"/>
  </w:num>
  <w:num w:numId="22">
    <w:abstractNumId w:val="2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42"/>
    <w:rsid w:val="0001107E"/>
    <w:rsid w:val="000146A1"/>
    <w:rsid w:val="000310BA"/>
    <w:rsid w:val="00035CDE"/>
    <w:rsid w:val="0004413B"/>
    <w:rsid w:val="000459B3"/>
    <w:rsid w:val="00064B90"/>
    <w:rsid w:val="000706D2"/>
    <w:rsid w:val="000B4EC5"/>
    <w:rsid w:val="000C0703"/>
    <w:rsid w:val="000C7879"/>
    <w:rsid w:val="000E7924"/>
    <w:rsid w:val="000F0CBF"/>
    <w:rsid w:val="000F40F2"/>
    <w:rsid w:val="00100AC9"/>
    <w:rsid w:val="001017BF"/>
    <w:rsid w:val="00105A25"/>
    <w:rsid w:val="00106BCF"/>
    <w:rsid w:val="001143E4"/>
    <w:rsid w:val="00130342"/>
    <w:rsid w:val="00131612"/>
    <w:rsid w:val="0013200B"/>
    <w:rsid w:val="00134672"/>
    <w:rsid w:val="001375BB"/>
    <w:rsid w:val="00144119"/>
    <w:rsid w:val="00161F0C"/>
    <w:rsid w:val="00182102"/>
    <w:rsid w:val="00196D07"/>
    <w:rsid w:val="001A566C"/>
    <w:rsid w:val="001C14C6"/>
    <w:rsid w:val="001C1CBD"/>
    <w:rsid w:val="001C5887"/>
    <w:rsid w:val="001D600E"/>
    <w:rsid w:val="001E0762"/>
    <w:rsid w:val="001F314E"/>
    <w:rsid w:val="00214140"/>
    <w:rsid w:val="0023533F"/>
    <w:rsid w:val="00265808"/>
    <w:rsid w:val="00274882"/>
    <w:rsid w:val="00282437"/>
    <w:rsid w:val="002840CB"/>
    <w:rsid w:val="002951A7"/>
    <w:rsid w:val="002956C2"/>
    <w:rsid w:val="002A1869"/>
    <w:rsid w:val="002A7EA6"/>
    <w:rsid w:val="002C4287"/>
    <w:rsid w:val="002D7A17"/>
    <w:rsid w:val="002E76A5"/>
    <w:rsid w:val="002F0104"/>
    <w:rsid w:val="002F37C3"/>
    <w:rsid w:val="00306119"/>
    <w:rsid w:val="00341E02"/>
    <w:rsid w:val="003548FC"/>
    <w:rsid w:val="003619CE"/>
    <w:rsid w:val="00364707"/>
    <w:rsid w:val="003653FD"/>
    <w:rsid w:val="00372AE0"/>
    <w:rsid w:val="003837AF"/>
    <w:rsid w:val="0038591E"/>
    <w:rsid w:val="00385AC9"/>
    <w:rsid w:val="0039278F"/>
    <w:rsid w:val="00392F9C"/>
    <w:rsid w:val="003A35C3"/>
    <w:rsid w:val="003B7014"/>
    <w:rsid w:val="003C054A"/>
    <w:rsid w:val="003C12A0"/>
    <w:rsid w:val="00407A6C"/>
    <w:rsid w:val="00415077"/>
    <w:rsid w:val="00415875"/>
    <w:rsid w:val="004257CC"/>
    <w:rsid w:val="00426654"/>
    <w:rsid w:val="00433E95"/>
    <w:rsid w:val="00441CB3"/>
    <w:rsid w:val="004438B2"/>
    <w:rsid w:val="00452EE8"/>
    <w:rsid w:val="004544BE"/>
    <w:rsid w:val="00462AED"/>
    <w:rsid w:val="00464CBB"/>
    <w:rsid w:val="0047511A"/>
    <w:rsid w:val="00475206"/>
    <w:rsid w:val="004777C4"/>
    <w:rsid w:val="004779D9"/>
    <w:rsid w:val="00480019"/>
    <w:rsid w:val="004928E7"/>
    <w:rsid w:val="004D3216"/>
    <w:rsid w:val="004F531E"/>
    <w:rsid w:val="004F79CB"/>
    <w:rsid w:val="0050376B"/>
    <w:rsid w:val="00530995"/>
    <w:rsid w:val="0054599A"/>
    <w:rsid w:val="00594325"/>
    <w:rsid w:val="005A29D8"/>
    <w:rsid w:val="005B3FB6"/>
    <w:rsid w:val="005B536B"/>
    <w:rsid w:val="005D63AD"/>
    <w:rsid w:val="005E14F5"/>
    <w:rsid w:val="006034F7"/>
    <w:rsid w:val="00607F35"/>
    <w:rsid w:val="0061051C"/>
    <w:rsid w:val="00621772"/>
    <w:rsid w:val="006322A4"/>
    <w:rsid w:val="0063722F"/>
    <w:rsid w:val="00642C54"/>
    <w:rsid w:val="00653575"/>
    <w:rsid w:val="00687BF4"/>
    <w:rsid w:val="006B05A9"/>
    <w:rsid w:val="006B40C1"/>
    <w:rsid w:val="006C4D8B"/>
    <w:rsid w:val="006E005F"/>
    <w:rsid w:val="006E03F8"/>
    <w:rsid w:val="006E5A91"/>
    <w:rsid w:val="006E7A22"/>
    <w:rsid w:val="006F03FB"/>
    <w:rsid w:val="00700711"/>
    <w:rsid w:val="00741C4C"/>
    <w:rsid w:val="0076150F"/>
    <w:rsid w:val="007679D0"/>
    <w:rsid w:val="007A40D6"/>
    <w:rsid w:val="007A5C79"/>
    <w:rsid w:val="007B3C32"/>
    <w:rsid w:val="007B5131"/>
    <w:rsid w:val="007B5D85"/>
    <w:rsid w:val="007C55A0"/>
    <w:rsid w:val="007D09CD"/>
    <w:rsid w:val="007E228C"/>
    <w:rsid w:val="00802985"/>
    <w:rsid w:val="00834CA6"/>
    <w:rsid w:val="0084551D"/>
    <w:rsid w:val="00847C97"/>
    <w:rsid w:val="00857373"/>
    <w:rsid w:val="00873308"/>
    <w:rsid w:val="008747F7"/>
    <w:rsid w:val="00875733"/>
    <w:rsid w:val="00881968"/>
    <w:rsid w:val="008A19C6"/>
    <w:rsid w:val="008A1E53"/>
    <w:rsid w:val="008E6554"/>
    <w:rsid w:val="008F2943"/>
    <w:rsid w:val="00905E49"/>
    <w:rsid w:val="00915733"/>
    <w:rsid w:val="00922261"/>
    <w:rsid w:val="00924D8B"/>
    <w:rsid w:val="0094231D"/>
    <w:rsid w:val="0095152E"/>
    <w:rsid w:val="00964D90"/>
    <w:rsid w:val="00972BE4"/>
    <w:rsid w:val="00992898"/>
    <w:rsid w:val="009A5D4D"/>
    <w:rsid w:val="009C0747"/>
    <w:rsid w:val="009C0861"/>
    <w:rsid w:val="009C1CCB"/>
    <w:rsid w:val="009C50EC"/>
    <w:rsid w:val="009C7AD7"/>
    <w:rsid w:val="009E62AE"/>
    <w:rsid w:val="009E76E8"/>
    <w:rsid w:val="00A01C38"/>
    <w:rsid w:val="00A0721A"/>
    <w:rsid w:val="00A13CFE"/>
    <w:rsid w:val="00A34651"/>
    <w:rsid w:val="00A349FD"/>
    <w:rsid w:val="00A35B01"/>
    <w:rsid w:val="00A41221"/>
    <w:rsid w:val="00A42F28"/>
    <w:rsid w:val="00A446B9"/>
    <w:rsid w:val="00A641A0"/>
    <w:rsid w:val="00AA0B1C"/>
    <w:rsid w:val="00AA4440"/>
    <w:rsid w:val="00AC5101"/>
    <w:rsid w:val="00AE5A21"/>
    <w:rsid w:val="00AE5F8D"/>
    <w:rsid w:val="00B0025D"/>
    <w:rsid w:val="00B207D5"/>
    <w:rsid w:val="00B23D8D"/>
    <w:rsid w:val="00B429E1"/>
    <w:rsid w:val="00B4547D"/>
    <w:rsid w:val="00B47A9C"/>
    <w:rsid w:val="00B53B64"/>
    <w:rsid w:val="00B558B5"/>
    <w:rsid w:val="00B614FA"/>
    <w:rsid w:val="00B72052"/>
    <w:rsid w:val="00B74BBF"/>
    <w:rsid w:val="00B845EF"/>
    <w:rsid w:val="00BA403D"/>
    <w:rsid w:val="00BA460B"/>
    <w:rsid w:val="00BB67E6"/>
    <w:rsid w:val="00BC1BCC"/>
    <w:rsid w:val="00BD7C8D"/>
    <w:rsid w:val="00BF186C"/>
    <w:rsid w:val="00C2029B"/>
    <w:rsid w:val="00C376AF"/>
    <w:rsid w:val="00C445BC"/>
    <w:rsid w:val="00C52611"/>
    <w:rsid w:val="00C54891"/>
    <w:rsid w:val="00C562D5"/>
    <w:rsid w:val="00C71F37"/>
    <w:rsid w:val="00C8051D"/>
    <w:rsid w:val="00CA13BB"/>
    <w:rsid w:val="00CA1AE7"/>
    <w:rsid w:val="00CB0D43"/>
    <w:rsid w:val="00CB535C"/>
    <w:rsid w:val="00CC0BF4"/>
    <w:rsid w:val="00CC2151"/>
    <w:rsid w:val="00CE1DCB"/>
    <w:rsid w:val="00CF1D6C"/>
    <w:rsid w:val="00CF2D36"/>
    <w:rsid w:val="00CF3CD3"/>
    <w:rsid w:val="00D01E5B"/>
    <w:rsid w:val="00D0617F"/>
    <w:rsid w:val="00D1189C"/>
    <w:rsid w:val="00D16560"/>
    <w:rsid w:val="00D47012"/>
    <w:rsid w:val="00D51F94"/>
    <w:rsid w:val="00D55E93"/>
    <w:rsid w:val="00D674CB"/>
    <w:rsid w:val="00D7103E"/>
    <w:rsid w:val="00D742AE"/>
    <w:rsid w:val="00D81E5D"/>
    <w:rsid w:val="00D85607"/>
    <w:rsid w:val="00D9096A"/>
    <w:rsid w:val="00D9691D"/>
    <w:rsid w:val="00DB14A1"/>
    <w:rsid w:val="00DC533B"/>
    <w:rsid w:val="00DC5D2B"/>
    <w:rsid w:val="00DE22DC"/>
    <w:rsid w:val="00E019C0"/>
    <w:rsid w:val="00E241E6"/>
    <w:rsid w:val="00E242D7"/>
    <w:rsid w:val="00E26141"/>
    <w:rsid w:val="00E32F7C"/>
    <w:rsid w:val="00E36C11"/>
    <w:rsid w:val="00E472EF"/>
    <w:rsid w:val="00E57B39"/>
    <w:rsid w:val="00E62F8C"/>
    <w:rsid w:val="00E641D5"/>
    <w:rsid w:val="00E87A3C"/>
    <w:rsid w:val="00EA0B03"/>
    <w:rsid w:val="00EA4B3E"/>
    <w:rsid w:val="00EA5794"/>
    <w:rsid w:val="00EB46CB"/>
    <w:rsid w:val="00EC6C64"/>
    <w:rsid w:val="00EC7BC0"/>
    <w:rsid w:val="00ED6DED"/>
    <w:rsid w:val="00EE6748"/>
    <w:rsid w:val="00EE7A69"/>
    <w:rsid w:val="00F00BF1"/>
    <w:rsid w:val="00F04FDE"/>
    <w:rsid w:val="00F0694B"/>
    <w:rsid w:val="00F11578"/>
    <w:rsid w:val="00F156AA"/>
    <w:rsid w:val="00F15A0E"/>
    <w:rsid w:val="00F2166F"/>
    <w:rsid w:val="00F30F93"/>
    <w:rsid w:val="00F32135"/>
    <w:rsid w:val="00F5755A"/>
    <w:rsid w:val="00F61EE8"/>
    <w:rsid w:val="00F6277E"/>
    <w:rsid w:val="00F9230D"/>
    <w:rsid w:val="00F93A38"/>
    <w:rsid w:val="00FB1D17"/>
    <w:rsid w:val="00FE31A9"/>
    <w:rsid w:val="00FF03EE"/>
    <w:rsid w:val="00FF2A66"/>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43CBE"/>
  <w15:docId w15:val="{32F84E78-AF19-418E-837E-585CEE75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en-GB"/>
    </w:rPr>
  </w:style>
  <w:style w:type="paragraph" w:styleId="Nagwek1">
    <w:name w:val="heading 1"/>
    <w:basedOn w:val="Normalny"/>
    <w:next w:val="Normalny"/>
    <w:qFormat/>
    <w:rsid w:val="00306119"/>
    <w:pPr>
      <w:keepNext/>
      <w:spacing w:line="480" w:lineRule="auto"/>
      <w:jc w:val="center"/>
      <w:outlineLvl w:val="0"/>
    </w:pPr>
    <w:rPr>
      <w:rFonts w:ascii="Arial" w:hAnsi="Arial"/>
      <w:i/>
      <w:szCs w:val="20"/>
    </w:rPr>
  </w:style>
  <w:style w:type="paragraph" w:styleId="Nagwek3">
    <w:name w:val="heading 3"/>
    <w:basedOn w:val="Normalny"/>
    <w:next w:val="Normalny"/>
    <w:qFormat/>
    <w:rsid w:val="001D600E"/>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C5101"/>
    <w:pPr>
      <w:overflowPunct w:val="0"/>
      <w:autoSpaceDE w:val="0"/>
      <w:autoSpaceDN w:val="0"/>
      <w:adjustRightInd w:val="0"/>
      <w:jc w:val="center"/>
      <w:textAlignment w:val="baseline"/>
    </w:pPr>
    <w:rPr>
      <w:b/>
      <w:bCs/>
      <w:sz w:val="20"/>
      <w:szCs w:val="20"/>
    </w:rPr>
  </w:style>
  <w:style w:type="paragraph" w:styleId="Tekstpodstawowy">
    <w:name w:val="Body Text"/>
    <w:basedOn w:val="Normalny"/>
    <w:rsid w:val="00AC5101"/>
    <w:pPr>
      <w:overflowPunct w:val="0"/>
      <w:autoSpaceDE w:val="0"/>
      <w:autoSpaceDN w:val="0"/>
      <w:adjustRightInd w:val="0"/>
      <w:textAlignment w:val="baseline"/>
    </w:pPr>
    <w:rPr>
      <w:sz w:val="28"/>
      <w:szCs w:val="20"/>
    </w:rPr>
  </w:style>
  <w:style w:type="paragraph" w:styleId="Tekstpodstawowy2">
    <w:name w:val="Body Text 2"/>
    <w:basedOn w:val="Normalny"/>
    <w:rsid w:val="00AC5101"/>
    <w:pPr>
      <w:overflowPunct w:val="0"/>
      <w:autoSpaceDE w:val="0"/>
      <w:autoSpaceDN w:val="0"/>
      <w:adjustRightInd w:val="0"/>
      <w:spacing w:line="360" w:lineRule="auto"/>
      <w:jc w:val="both"/>
      <w:textAlignment w:val="baseline"/>
    </w:pPr>
    <w:rPr>
      <w:rFonts w:ascii="Arial" w:hAnsi="Arial" w:cs="Arial"/>
      <w:sz w:val="20"/>
      <w:szCs w:val="20"/>
    </w:rPr>
  </w:style>
  <w:style w:type="paragraph" w:styleId="Stopka">
    <w:name w:val="footer"/>
    <w:basedOn w:val="Normalny"/>
    <w:rsid w:val="00364707"/>
    <w:pPr>
      <w:tabs>
        <w:tab w:val="center" w:pos="4536"/>
        <w:tab w:val="right" w:pos="9072"/>
      </w:tabs>
    </w:pPr>
  </w:style>
  <w:style w:type="character" w:styleId="Numerstrony">
    <w:name w:val="page number"/>
    <w:basedOn w:val="Domylnaczcionkaakapitu"/>
    <w:rsid w:val="00364707"/>
  </w:style>
  <w:style w:type="character" w:styleId="Hipercze">
    <w:name w:val="Hyperlink"/>
    <w:rsid w:val="006E005F"/>
    <w:rPr>
      <w:color w:val="0000FF"/>
      <w:u w:val="single"/>
    </w:rPr>
  </w:style>
  <w:style w:type="paragraph" w:styleId="NormalnyWeb">
    <w:name w:val="Normal (Web)"/>
    <w:basedOn w:val="Normalny"/>
    <w:rsid w:val="006E005F"/>
    <w:pPr>
      <w:spacing w:before="100" w:beforeAutospacing="1" w:after="100" w:afterAutospacing="1"/>
    </w:pPr>
  </w:style>
  <w:style w:type="paragraph" w:styleId="Tekstdymka">
    <w:name w:val="Balloon Text"/>
    <w:basedOn w:val="Normalny"/>
    <w:link w:val="TekstdymkaZnak"/>
    <w:rsid w:val="006322A4"/>
    <w:rPr>
      <w:rFonts w:ascii="Segoe UI" w:hAnsi="Segoe UI" w:cs="Segoe UI"/>
      <w:sz w:val="18"/>
      <w:szCs w:val="18"/>
    </w:rPr>
  </w:style>
  <w:style w:type="character" w:customStyle="1" w:styleId="TekstdymkaZnak">
    <w:name w:val="Tekst dymka Znak"/>
    <w:link w:val="Tekstdymka"/>
    <w:rsid w:val="006322A4"/>
    <w:rPr>
      <w:rFonts w:ascii="Segoe UI" w:hAnsi="Segoe UI" w:cs="Segoe UI"/>
      <w:sz w:val="18"/>
      <w:szCs w:val="18"/>
    </w:rPr>
  </w:style>
  <w:style w:type="paragraph" w:styleId="Nagwek">
    <w:name w:val="header"/>
    <w:basedOn w:val="Normalny"/>
    <w:link w:val="NagwekZnak"/>
    <w:rsid w:val="003C054A"/>
    <w:pPr>
      <w:tabs>
        <w:tab w:val="center" w:pos="4536"/>
        <w:tab w:val="right" w:pos="9072"/>
      </w:tabs>
    </w:pPr>
  </w:style>
  <w:style w:type="character" w:customStyle="1" w:styleId="NagwekZnak">
    <w:name w:val="Nagłówek Znak"/>
    <w:link w:val="Nagwek"/>
    <w:rsid w:val="003C054A"/>
    <w:rPr>
      <w:sz w:val="24"/>
      <w:szCs w:val="24"/>
    </w:rPr>
  </w:style>
  <w:style w:type="character" w:styleId="Odwoaniedokomentarza">
    <w:name w:val="annotation reference"/>
    <w:rsid w:val="00F9230D"/>
    <w:rPr>
      <w:sz w:val="16"/>
      <w:szCs w:val="16"/>
    </w:rPr>
  </w:style>
  <w:style w:type="paragraph" w:styleId="Tekstkomentarza">
    <w:name w:val="annotation text"/>
    <w:basedOn w:val="Normalny"/>
    <w:link w:val="TekstkomentarzaZnak"/>
    <w:rsid w:val="00F9230D"/>
    <w:rPr>
      <w:sz w:val="20"/>
      <w:szCs w:val="20"/>
    </w:rPr>
  </w:style>
  <w:style w:type="character" w:customStyle="1" w:styleId="TekstkomentarzaZnak">
    <w:name w:val="Tekst komentarza Znak"/>
    <w:basedOn w:val="Domylnaczcionkaakapitu"/>
    <w:link w:val="Tekstkomentarza"/>
    <w:rsid w:val="00F9230D"/>
  </w:style>
  <w:style w:type="paragraph" w:styleId="Tematkomentarza">
    <w:name w:val="annotation subject"/>
    <w:basedOn w:val="Tekstkomentarza"/>
    <w:next w:val="Tekstkomentarza"/>
    <w:link w:val="TematkomentarzaZnak"/>
    <w:rsid w:val="00F9230D"/>
    <w:rPr>
      <w:b/>
      <w:bCs/>
    </w:rPr>
  </w:style>
  <w:style w:type="character" w:customStyle="1" w:styleId="TematkomentarzaZnak">
    <w:name w:val="Temat komentarza Znak"/>
    <w:link w:val="Tematkomentarza"/>
    <w:rsid w:val="00F9230D"/>
    <w:rPr>
      <w:b/>
      <w:bCs/>
    </w:rPr>
  </w:style>
  <w:style w:type="paragraph" w:styleId="Poprawka">
    <w:name w:val="Revision"/>
    <w:hidden/>
    <w:uiPriority w:val="99"/>
    <w:semiHidden/>
    <w:rsid w:val="006E5A9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05E7-E913-433B-BEC5-91BD6224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6138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Klient wymaga od nas rozbicia oferty cenowej za trolejbusy, na dwie kwoty: część Solaris i część Cegelec (napęd trolejbusowy)</vt:lpstr>
    </vt:vector>
  </TitlesOfParts>
  <Company>solaris</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 wymaga od nas rozbicia oferty cenowej za trolejbusy, na dwie kwoty: część Solaris i część Cegelec (napęd trolejbusowy)</dc:title>
  <dc:creator>antoszek_p</dc:creator>
  <cp:lastModifiedBy>Grzegorz Tomkiewicz</cp:lastModifiedBy>
  <cp:revision>3</cp:revision>
  <cp:lastPrinted>2008-01-30T10:50:00Z</cp:lastPrinted>
  <dcterms:created xsi:type="dcterms:W3CDTF">2022-03-22T13:25:00Z</dcterms:created>
  <dcterms:modified xsi:type="dcterms:W3CDTF">2022-08-10T11:04:00Z</dcterms:modified>
</cp:coreProperties>
</file>